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808BF" w14:textId="77777777" w:rsidR="00410998" w:rsidRPr="004F03B3" w:rsidRDefault="00410998" w:rsidP="00031595">
      <w:pPr>
        <w:spacing w:after="0" w:line="240" w:lineRule="auto"/>
        <w:jc w:val="center"/>
        <w:rPr>
          <w:rFonts w:ascii="Times New Roman" w:hAnsi="Times New Roman" w:cs="Times New Roman"/>
          <w:b/>
          <w:bCs/>
          <w:sz w:val="20"/>
          <w:szCs w:val="20"/>
          <w:lang w:val="kk-KZ"/>
        </w:rPr>
      </w:pPr>
      <w:bookmarkStart w:id="0" w:name="_GoBack"/>
      <w:bookmarkEnd w:id="0"/>
      <w:r w:rsidRPr="004F03B3">
        <w:rPr>
          <w:rFonts w:ascii="Times New Roman" w:hAnsi="Times New Roman" w:cs="Times New Roman"/>
          <w:b/>
          <w:bCs/>
          <w:sz w:val="20"/>
          <w:szCs w:val="20"/>
          <w:lang w:val="kk-KZ"/>
        </w:rPr>
        <w:t xml:space="preserve">«Қазақстан Республикасы Үкіметінің кейбір шешімдеріне өзгерістер енгізу туралы» </w:t>
      </w:r>
    </w:p>
    <w:p w14:paraId="3C74856B" w14:textId="21EF6EF3" w:rsidR="00AE2EE1" w:rsidRPr="004F03B3" w:rsidRDefault="00410998" w:rsidP="00031595">
      <w:pPr>
        <w:spacing w:after="0" w:line="240" w:lineRule="auto"/>
        <w:jc w:val="center"/>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 xml:space="preserve">Қазақстан Республикасы Үкіметінің қаулысы жобасына салыстырма кесте </w:t>
      </w:r>
    </w:p>
    <w:p w14:paraId="5D2F216D" w14:textId="77777777" w:rsidR="00AE2EE1" w:rsidRPr="004F03B3" w:rsidRDefault="00AE2EE1" w:rsidP="00031595">
      <w:pPr>
        <w:spacing w:after="0" w:line="240" w:lineRule="auto"/>
        <w:jc w:val="center"/>
        <w:rPr>
          <w:rFonts w:ascii="Times New Roman" w:hAnsi="Times New Roman" w:cs="Times New Roman"/>
          <w:b/>
          <w:bCs/>
          <w:sz w:val="20"/>
          <w:szCs w:val="20"/>
          <w:lang w:val="kk-KZ"/>
        </w:rPr>
      </w:pPr>
    </w:p>
    <w:tbl>
      <w:tblPr>
        <w:tblStyle w:val="a3"/>
        <w:tblW w:w="15134" w:type="dxa"/>
        <w:tblInd w:w="-815" w:type="dxa"/>
        <w:tblLayout w:type="fixed"/>
        <w:tblLook w:val="04A0" w:firstRow="1" w:lastRow="0" w:firstColumn="1" w:lastColumn="0" w:noHBand="0" w:noVBand="1"/>
      </w:tblPr>
      <w:tblGrid>
        <w:gridCol w:w="540"/>
        <w:gridCol w:w="2250"/>
        <w:gridCol w:w="4500"/>
        <w:gridCol w:w="4500"/>
        <w:gridCol w:w="3337"/>
        <w:gridCol w:w="7"/>
      </w:tblGrid>
      <w:tr w:rsidR="003A450F" w:rsidRPr="009B758A" w14:paraId="0C749B79" w14:textId="77777777" w:rsidTr="00BE24A8">
        <w:trPr>
          <w:gridAfter w:val="1"/>
          <w:wAfter w:w="7" w:type="dxa"/>
          <w:trHeight w:val="507"/>
        </w:trPr>
        <w:tc>
          <w:tcPr>
            <w:tcW w:w="540" w:type="dxa"/>
          </w:tcPr>
          <w:p w14:paraId="09F59B89" w14:textId="77777777" w:rsidR="007D40B2" w:rsidRPr="007D40B2" w:rsidRDefault="007D40B2" w:rsidP="007D40B2">
            <w:pPr>
              <w:jc w:val="both"/>
              <w:rPr>
                <w:rFonts w:ascii="Times New Roman" w:hAnsi="Times New Roman" w:cs="Times New Roman"/>
                <w:b/>
                <w:sz w:val="20"/>
                <w:szCs w:val="20"/>
                <w:lang w:val="kk-KZ"/>
              </w:rPr>
            </w:pPr>
            <w:r w:rsidRPr="007D40B2">
              <w:rPr>
                <w:rFonts w:ascii="Times New Roman" w:hAnsi="Times New Roman" w:cs="Times New Roman"/>
                <w:b/>
                <w:sz w:val="20"/>
                <w:szCs w:val="20"/>
                <w:lang w:val="kk-KZ"/>
              </w:rPr>
              <w:t>Р/с №</w:t>
            </w:r>
          </w:p>
          <w:p w14:paraId="60BE9773" w14:textId="59681B8B" w:rsidR="003A450F" w:rsidRPr="004F03B3" w:rsidRDefault="003A450F" w:rsidP="00031595">
            <w:pPr>
              <w:shd w:val="clear" w:color="auto" w:fill="FFFFFF" w:themeFill="background1"/>
              <w:jc w:val="center"/>
              <w:rPr>
                <w:rFonts w:ascii="Times New Roman" w:eastAsia="Calibri" w:hAnsi="Times New Roman" w:cs="Times New Roman"/>
                <w:b/>
                <w:sz w:val="20"/>
                <w:szCs w:val="20"/>
                <w:lang w:val="kk-KZ"/>
              </w:rPr>
            </w:pPr>
          </w:p>
        </w:tc>
        <w:tc>
          <w:tcPr>
            <w:tcW w:w="2250" w:type="dxa"/>
          </w:tcPr>
          <w:p w14:paraId="5D1B78EA" w14:textId="753F8200" w:rsidR="007D40B2" w:rsidRPr="007D40B2" w:rsidRDefault="009B758A" w:rsidP="0003292D">
            <w:pPr>
              <w:jc w:val="center"/>
              <w:rPr>
                <w:rFonts w:ascii="Times New Roman" w:hAnsi="Times New Roman" w:cs="Times New Roman"/>
                <w:b/>
                <w:sz w:val="20"/>
                <w:szCs w:val="20"/>
                <w:lang w:val="kk-KZ"/>
              </w:rPr>
            </w:pPr>
            <w:r>
              <w:rPr>
                <w:rFonts w:ascii="Times New Roman" w:hAnsi="Times New Roman" w:cs="Times New Roman"/>
                <w:b/>
                <w:sz w:val="20"/>
                <w:szCs w:val="20"/>
                <w:lang w:val="kk-KZ"/>
              </w:rPr>
              <w:t>Қ</w:t>
            </w:r>
            <w:r w:rsidR="007D40B2" w:rsidRPr="007D40B2">
              <w:rPr>
                <w:rFonts w:ascii="Times New Roman" w:hAnsi="Times New Roman" w:cs="Times New Roman"/>
                <w:b/>
                <w:sz w:val="20"/>
                <w:szCs w:val="20"/>
                <w:lang w:val="kk-KZ"/>
              </w:rPr>
              <w:t>ұрылымдық элемент</w:t>
            </w:r>
          </w:p>
          <w:p w14:paraId="0AC4FCC2" w14:textId="5C20459D" w:rsidR="003A450F" w:rsidRPr="004F03B3" w:rsidRDefault="003A450F" w:rsidP="00031595">
            <w:pPr>
              <w:shd w:val="clear" w:color="auto" w:fill="FFFFFF" w:themeFill="background1"/>
              <w:ind w:firstLine="43"/>
              <w:jc w:val="center"/>
              <w:rPr>
                <w:rFonts w:ascii="Times New Roman" w:eastAsia="Times New Roman" w:hAnsi="Times New Roman" w:cs="Times New Roman"/>
                <w:b/>
                <w:sz w:val="20"/>
                <w:szCs w:val="20"/>
                <w:lang w:val="kk-KZ"/>
              </w:rPr>
            </w:pPr>
          </w:p>
        </w:tc>
        <w:tc>
          <w:tcPr>
            <w:tcW w:w="4500" w:type="dxa"/>
          </w:tcPr>
          <w:p w14:paraId="16A38EE9" w14:textId="77777777" w:rsidR="007D40B2" w:rsidRPr="007D40B2" w:rsidRDefault="007D40B2" w:rsidP="007D40B2">
            <w:pPr>
              <w:jc w:val="center"/>
              <w:rPr>
                <w:rFonts w:ascii="Times New Roman" w:hAnsi="Times New Roman" w:cs="Times New Roman"/>
                <w:b/>
                <w:sz w:val="20"/>
                <w:szCs w:val="20"/>
                <w:lang w:val="kk-KZ"/>
              </w:rPr>
            </w:pPr>
            <w:r w:rsidRPr="007D40B2">
              <w:rPr>
                <w:rFonts w:ascii="Times New Roman" w:hAnsi="Times New Roman" w:cs="Times New Roman"/>
                <w:b/>
                <w:sz w:val="20"/>
                <w:szCs w:val="20"/>
                <w:lang w:val="kk-KZ"/>
              </w:rPr>
              <w:t>Қолданыстағы редакция</w:t>
            </w:r>
          </w:p>
          <w:p w14:paraId="42215A1F" w14:textId="499C9240" w:rsidR="003A450F" w:rsidRPr="007D40B2" w:rsidRDefault="003A450F" w:rsidP="007D40B2">
            <w:pPr>
              <w:shd w:val="clear" w:color="auto" w:fill="FFFFFF" w:themeFill="background1"/>
              <w:ind w:firstLine="43"/>
              <w:jc w:val="center"/>
              <w:rPr>
                <w:rFonts w:ascii="Times New Roman" w:eastAsia="Calibri" w:hAnsi="Times New Roman" w:cs="Times New Roman"/>
                <w:b/>
                <w:sz w:val="20"/>
                <w:szCs w:val="20"/>
                <w:lang w:val="kk-KZ"/>
              </w:rPr>
            </w:pPr>
          </w:p>
        </w:tc>
        <w:tc>
          <w:tcPr>
            <w:tcW w:w="4500" w:type="dxa"/>
          </w:tcPr>
          <w:p w14:paraId="78B343BC" w14:textId="77777777" w:rsidR="007D40B2" w:rsidRPr="007D40B2" w:rsidRDefault="007D40B2" w:rsidP="007D40B2">
            <w:pPr>
              <w:jc w:val="center"/>
              <w:rPr>
                <w:rFonts w:ascii="Times New Roman" w:hAnsi="Times New Roman" w:cs="Times New Roman"/>
                <w:b/>
                <w:sz w:val="20"/>
                <w:szCs w:val="20"/>
                <w:lang w:val="kk-KZ"/>
              </w:rPr>
            </w:pPr>
            <w:r w:rsidRPr="007D40B2">
              <w:rPr>
                <w:rFonts w:ascii="Times New Roman" w:hAnsi="Times New Roman" w:cs="Times New Roman"/>
                <w:b/>
                <w:sz w:val="20"/>
                <w:szCs w:val="20"/>
                <w:lang w:val="kk-KZ"/>
              </w:rPr>
              <w:t>Ұсынылатын редакция</w:t>
            </w:r>
          </w:p>
          <w:p w14:paraId="148B2138" w14:textId="06F82515" w:rsidR="003A450F" w:rsidRPr="007D40B2" w:rsidRDefault="003A450F" w:rsidP="007D40B2">
            <w:pPr>
              <w:shd w:val="clear" w:color="auto" w:fill="FFFFFF" w:themeFill="background1"/>
              <w:ind w:firstLine="43"/>
              <w:jc w:val="center"/>
              <w:rPr>
                <w:rFonts w:ascii="Times New Roman" w:eastAsia="Calibri" w:hAnsi="Times New Roman" w:cs="Times New Roman"/>
                <w:b/>
                <w:sz w:val="20"/>
                <w:szCs w:val="20"/>
                <w:lang w:val="kk-KZ"/>
              </w:rPr>
            </w:pPr>
          </w:p>
        </w:tc>
        <w:tc>
          <w:tcPr>
            <w:tcW w:w="3337" w:type="dxa"/>
          </w:tcPr>
          <w:p w14:paraId="38861F89" w14:textId="4F8F8F8F" w:rsidR="003A450F" w:rsidRPr="007D40B2" w:rsidRDefault="007D40B2" w:rsidP="0003292D">
            <w:pPr>
              <w:jc w:val="center"/>
              <w:rPr>
                <w:rFonts w:ascii="Times New Roman" w:eastAsia="Calibri" w:hAnsi="Times New Roman" w:cs="Times New Roman"/>
                <w:b/>
                <w:sz w:val="20"/>
                <w:szCs w:val="20"/>
                <w:lang w:val="kk-KZ"/>
              </w:rPr>
            </w:pPr>
            <w:r w:rsidRPr="007D40B2">
              <w:rPr>
                <w:rFonts w:ascii="Times New Roman" w:hAnsi="Times New Roman" w:cs="Times New Roman"/>
                <w:b/>
                <w:sz w:val="20"/>
                <w:szCs w:val="20"/>
                <w:lang w:val="kk-KZ"/>
              </w:rPr>
              <w:t>Негіздеме</w:t>
            </w:r>
          </w:p>
        </w:tc>
      </w:tr>
      <w:tr w:rsidR="00AE2EE1" w:rsidRPr="0003292D" w14:paraId="1F4419FD" w14:textId="77777777" w:rsidTr="00485ADE">
        <w:trPr>
          <w:trHeight w:val="723"/>
        </w:trPr>
        <w:tc>
          <w:tcPr>
            <w:tcW w:w="15134" w:type="dxa"/>
            <w:gridSpan w:val="6"/>
          </w:tcPr>
          <w:p w14:paraId="707D161E" w14:textId="77777777" w:rsidR="00410998" w:rsidRPr="004F03B3" w:rsidRDefault="00410998" w:rsidP="00410998">
            <w:pPr>
              <w:shd w:val="clear" w:color="auto" w:fill="FFFFFF" w:themeFill="background1"/>
              <w:tabs>
                <w:tab w:val="left" w:pos="9120"/>
              </w:tabs>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«Қазақстан Республикасының Үкіметі мен Қазақстан Республикасы Ұлттық Банкінің өңдеу өнеркәсібіндегі шағын және орта кәсіпкерлік жобаларын қаржыландыруды қамтамасыз ету жөніндегі бірлескен іс-қимыл жоспарын бекіту туралы»</w:t>
            </w:r>
          </w:p>
          <w:p w14:paraId="09C680B3" w14:textId="77777777" w:rsidR="00AE2EE1" w:rsidRPr="004F03B3" w:rsidRDefault="00410998" w:rsidP="00410998">
            <w:pPr>
              <w:shd w:val="clear" w:color="auto" w:fill="FFFFFF" w:themeFill="background1"/>
              <w:tabs>
                <w:tab w:val="left" w:pos="9120"/>
              </w:tabs>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Қазақстан Республикасы Үкіметінің 2014 жылғы 14 сәуірдегі № 354 қаулысы</w:t>
            </w:r>
          </w:p>
        </w:tc>
      </w:tr>
      <w:tr w:rsidR="006A3664" w:rsidRPr="0003292D" w14:paraId="79CD70BA" w14:textId="77777777" w:rsidTr="009D272A">
        <w:trPr>
          <w:trHeight w:val="522"/>
        </w:trPr>
        <w:tc>
          <w:tcPr>
            <w:tcW w:w="15134" w:type="dxa"/>
            <w:gridSpan w:val="6"/>
          </w:tcPr>
          <w:p w14:paraId="12A5B2EA" w14:textId="77777777" w:rsidR="006A3664" w:rsidRPr="004F03B3" w:rsidRDefault="00410998" w:rsidP="00031595">
            <w:pPr>
              <w:pStyle w:val="ad"/>
              <w:shd w:val="clear" w:color="auto" w:fill="FFFFFF" w:themeFill="background1"/>
              <w:tabs>
                <w:tab w:val="left" w:pos="9120"/>
              </w:tabs>
              <w:ind w:left="396"/>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Қазақстан Республикасының Үкіметі мен Қазақстан Республикасы Ұлттық Банкінің өңдеу өнеркәсібіндегі шағын және орта кәсіпкерлік жобаларын қаржыландыруды қамтамасыз ету жөніндегі бірлескен іс-қимыл жоспары</w:t>
            </w:r>
          </w:p>
        </w:tc>
      </w:tr>
      <w:tr w:rsidR="00B4237F" w:rsidRPr="0003292D" w14:paraId="3017F2ED" w14:textId="77777777" w:rsidTr="00BE24A8">
        <w:trPr>
          <w:gridAfter w:val="1"/>
          <w:wAfter w:w="7" w:type="dxa"/>
          <w:trHeight w:val="653"/>
        </w:trPr>
        <w:tc>
          <w:tcPr>
            <w:tcW w:w="540" w:type="dxa"/>
          </w:tcPr>
          <w:p w14:paraId="596A98D6" w14:textId="77777777" w:rsidR="00B4237F" w:rsidRPr="004F03B3" w:rsidRDefault="00621CA3" w:rsidP="001F698C">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1.</w:t>
            </w:r>
          </w:p>
        </w:tc>
        <w:tc>
          <w:tcPr>
            <w:tcW w:w="2250" w:type="dxa"/>
          </w:tcPr>
          <w:p w14:paraId="6AD0CD30" w14:textId="1DF9FBBC" w:rsidR="007F4062" w:rsidRPr="004F03B3" w:rsidRDefault="007F4062" w:rsidP="007F4062">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 </w:t>
            </w:r>
            <w:r w:rsidR="00C25EFC" w:rsidRPr="004F03B3">
              <w:rPr>
                <w:rFonts w:ascii="Times New Roman" w:hAnsi="Times New Roman" w:cs="Times New Roman"/>
                <w:sz w:val="20"/>
                <w:szCs w:val="20"/>
                <w:lang w:val="kk-KZ"/>
              </w:rPr>
              <w:t>«</w:t>
            </w:r>
            <w:r w:rsidR="00410998" w:rsidRPr="004F03B3">
              <w:rPr>
                <w:rFonts w:ascii="Times New Roman" w:hAnsi="Times New Roman" w:cs="Times New Roman"/>
                <w:sz w:val="20"/>
                <w:szCs w:val="20"/>
                <w:lang w:val="kk-KZ"/>
              </w:rPr>
              <w:t>Қаражатты екінші деңгейдегі банктерге шартты түрде орналастырудың шарттары мен тетіктері</w:t>
            </w:r>
            <w:r w:rsidR="00C25EFC" w:rsidRPr="004F03B3">
              <w:rPr>
                <w:rFonts w:ascii="Times New Roman" w:hAnsi="Times New Roman" w:cs="Times New Roman"/>
                <w:sz w:val="20"/>
                <w:szCs w:val="20"/>
                <w:lang w:val="kk-KZ"/>
              </w:rPr>
              <w:t>»</w:t>
            </w:r>
            <w:r w:rsidR="00085B7E" w:rsidRPr="0003292D">
              <w:rPr>
                <w:rFonts w:ascii="Times New Roman" w:hAnsi="Times New Roman" w:cs="Times New Roman"/>
                <w:sz w:val="20"/>
                <w:szCs w:val="20"/>
                <w:lang w:val="kk-KZ"/>
              </w:rPr>
              <w:t xml:space="preserve"> </w:t>
            </w:r>
            <w:r w:rsidRPr="004F03B3">
              <w:rPr>
                <w:rFonts w:ascii="Times New Roman" w:hAnsi="Times New Roman" w:cs="Times New Roman"/>
                <w:sz w:val="20"/>
                <w:szCs w:val="20"/>
                <w:lang w:val="kk-KZ"/>
              </w:rPr>
              <w:t xml:space="preserve"> </w:t>
            </w:r>
            <w:r>
              <w:rPr>
                <w:rFonts w:ascii="Times New Roman" w:hAnsi="Times New Roman" w:cs="Times New Roman"/>
                <w:sz w:val="20"/>
                <w:szCs w:val="20"/>
                <w:lang w:val="kk-KZ"/>
              </w:rPr>
              <w:br/>
            </w:r>
            <w:r w:rsidRPr="004F03B3">
              <w:rPr>
                <w:rFonts w:ascii="Times New Roman" w:hAnsi="Times New Roman" w:cs="Times New Roman"/>
                <w:sz w:val="20"/>
                <w:szCs w:val="20"/>
                <w:lang w:val="kk-KZ"/>
              </w:rPr>
              <w:t xml:space="preserve">3-бөлім </w:t>
            </w:r>
          </w:p>
          <w:p w14:paraId="78A6AA1A" w14:textId="0A333DA6" w:rsidR="00603037" w:rsidRPr="004F03B3" w:rsidRDefault="00603037" w:rsidP="00410998">
            <w:pPr>
              <w:widowControl w:val="0"/>
              <w:shd w:val="clear" w:color="auto" w:fill="FFFFFF" w:themeFill="background1"/>
              <w:contextualSpacing/>
              <w:jc w:val="center"/>
              <w:rPr>
                <w:rFonts w:ascii="Times New Roman" w:hAnsi="Times New Roman" w:cs="Times New Roman"/>
                <w:sz w:val="20"/>
                <w:szCs w:val="20"/>
                <w:lang w:val="kk-KZ"/>
              </w:rPr>
            </w:pPr>
          </w:p>
        </w:tc>
        <w:tc>
          <w:tcPr>
            <w:tcW w:w="4500" w:type="dxa"/>
          </w:tcPr>
          <w:p w14:paraId="2CD8A301" w14:textId="77777777" w:rsidR="00C25EFC" w:rsidRPr="004F03B3" w:rsidRDefault="00C25EFC" w:rsidP="00C25EF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3. </w:t>
            </w:r>
            <w:r w:rsidR="00410998" w:rsidRPr="004F03B3">
              <w:rPr>
                <w:rFonts w:ascii="Times New Roman" w:hAnsi="Times New Roman" w:cs="Times New Roman"/>
                <w:sz w:val="20"/>
                <w:szCs w:val="20"/>
                <w:lang w:val="kk-KZ"/>
              </w:rPr>
              <w:t>Қаражатты екінші деңгейдегі банктерге шартты түрде орналастырудың шарттары мен тетіктері</w:t>
            </w:r>
          </w:p>
          <w:p w14:paraId="0DF22513"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ЕДБ тізбесі мен олар бойынша лимиттер сомасы Қазақстан Республикасының Экономиканы жаңғырту мәселелері жөніндегі мемлекеттік комиссияның (бұдан әрі – Мемлекеттік комиссия) тиісті шешімімен айқындалады. Мемлекеттік комиссия соңғы қарыз алушылар үшін сыйақының жылдық тиімді мөлшерлемесін қалыптастыру тәсілдерін айқындайды.</w:t>
            </w:r>
          </w:p>
          <w:p w14:paraId="1D84F6DD"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«Бәйтерек» ҰБХ» АҚ, «Даму» КДҚ» АҚ және ЕДБ Қазақстан Республикасының Ұлттық қорынан бөлінетін қаражат бойынша төлемдер өткізу үшін ҚРҰБ-да жеке банктік шот ашады.</w:t>
            </w:r>
          </w:p>
          <w:p w14:paraId="10FF2F2A"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«Бәйтерек» ҰБХ» АҚ «Даму» КДҚ» АҚ-ның ҚР ҰБ-дағы жеке банктік шотына Қазақстан Республикасының азаматтық заңнамасына сәйкес жасалған кредиттік шарт бойынша қаражат сомасын орналастырады.</w:t>
            </w:r>
          </w:p>
          <w:p w14:paraId="28C11E8C"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«Даму» КДҚ» АҚ Қазақстан Республикасының азаматтық заңнамасына сәйкес ЕДБ-мен кредиттік келісімдер жасасуды жүзеге асырады.</w:t>
            </w:r>
          </w:p>
          <w:p w14:paraId="13BDB4DB"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«Даму» КДҚ» АҚ алынған кредит қаражатын ЕДБ-да жылдық 2,0 %-дан аспайтын мөлшерлемемен орналастырады.</w:t>
            </w:r>
          </w:p>
          <w:p w14:paraId="6FD000C9"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«Даму» КДҚ» АҚ кредит қаражатын ЕДБ-ның ҚРҰБ-дағы жеке банктік шотына орналастыруды </w:t>
            </w:r>
            <w:r w:rsidRPr="004F03B3">
              <w:rPr>
                <w:rFonts w:ascii="Times New Roman" w:hAnsi="Times New Roman" w:cs="Times New Roman"/>
                <w:sz w:val="20"/>
                <w:szCs w:val="20"/>
                <w:lang w:val="kk-KZ"/>
              </w:rPr>
              <w:lastRenderedPageBreak/>
              <w:t>Мемлекеттік комиссия мақұлдаған лимиттер шегінде қамтамасыз етпей жүзеге асырады.</w:t>
            </w:r>
          </w:p>
          <w:p w14:paraId="19BB06F3"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ЕДБ кредит беру валютасы – теңге.</w:t>
            </w:r>
          </w:p>
          <w:p w14:paraId="3706495B"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ЕДБ кредит беру мерзімі – 20 жылға дейін.</w:t>
            </w:r>
          </w:p>
          <w:p w14:paraId="073900ED"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ЕДБ үшін «Даму» КДҚ» АҚ-дан қаражат тарту мөлшерлемесі мен ШОК субъектілеріне кредит беру мөлшерлемесі арасындағы айырма жылдық 4,0 %-дан аспауы тиіс.</w:t>
            </w:r>
          </w:p>
          <w:p w14:paraId="30E547E9"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Қаражат ЕДБ шотына түскен күннен бастап ЕДБ-ның кредиттік қаражатты игеру мерзімі:</w:t>
            </w:r>
          </w:p>
          <w:p w14:paraId="670477E1"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инвестициялық мақсаттарға берілетін кредиттер бойынша – </w:t>
            </w:r>
            <w:r w:rsidRPr="004F03B3">
              <w:rPr>
                <w:rFonts w:ascii="Times New Roman" w:hAnsi="Times New Roman" w:cs="Times New Roman"/>
                <w:b/>
                <w:bCs/>
                <w:sz w:val="20"/>
                <w:szCs w:val="20"/>
                <w:lang w:val="kk-KZ"/>
              </w:rPr>
              <w:t>12 ай</w:t>
            </w:r>
            <w:r w:rsidRPr="004F03B3">
              <w:rPr>
                <w:rFonts w:ascii="Times New Roman" w:hAnsi="Times New Roman" w:cs="Times New Roman"/>
                <w:sz w:val="20"/>
                <w:szCs w:val="20"/>
                <w:lang w:val="kk-KZ"/>
              </w:rPr>
              <w:t>;</w:t>
            </w:r>
          </w:p>
          <w:p w14:paraId="3177E275"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айналым қаражатын толықтыру және бұрын берілген ЕДБ қарыздарын қайта қаржыландыру мақсаттарына берілетін кредиттер бойынша – </w:t>
            </w:r>
            <w:r w:rsidRPr="004F03B3">
              <w:rPr>
                <w:rFonts w:ascii="Times New Roman" w:hAnsi="Times New Roman" w:cs="Times New Roman"/>
                <w:b/>
                <w:bCs/>
                <w:sz w:val="20"/>
                <w:szCs w:val="20"/>
                <w:lang w:val="kk-KZ"/>
              </w:rPr>
              <w:t>6 ай</w:t>
            </w:r>
            <w:r w:rsidRPr="004F03B3">
              <w:rPr>
                <w:rFonts w:ascii="Times New Roman" w:hAnsi="Times New Roman" w:cs="Times New Roman"/>
                <w:sz w:val="20"/>
                <w:szCs w:val="20"/>
                <w:lang w:val="kk-KZ"/>
              </w:rPr>
              <w:t>.</w:t>
            </w:r>
          </w:p>
          <w:p w14:paraId="5F3775AC"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Негізгі борыш пен сыйақыны өтеу шарттары мен тәртібі кредиттік келісімде белгіленеді.</w:t>
            </w:r>
          </w:p>
          <w:p w14:paraId="6DAA3926"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ДБ орналастырылған кредит қаражатының мақсатты пайдаланылуы мен игерілуі бойынша </w:t>
            </w:r>
            <w:r w:rsidR="00E71666"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Даму</w:t>
            </w:r>
            <w:r w:rsidR="00E71666"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 xml:space="preserve"> КДҚ</w:t>
            </w:r>
            <w:r w:rsidR="00E71666"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 xml:space="preserve"> АҚ алдында есеп береді.</w:t>
            </w:r>
          </w:p>
          <w:p w14:paraId="365F55B3"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ЕДБ есептерін ұсыну тәртібі, нысаны мен кезеңділігі, сондай-ақ ЕДБ-ге кредит берудің осы Жоспарда көзделмеген өзге де, оның ішінде: экспорттық түсімнің бар болуын анықтау үшін ковенанттарды белгілеу шарттары тиісті кредиттік келісімде белгіленеді. Экспорт алдындағы/экспорттық қаржыландыру және/немесе экспортқа бағдарланған жобаларды қаржыландыру үшін іріктеу кезінде басымдық осындай жобаны қаржыландыру басталған күннен бастап 1 (бір) қаржы жылынан кейін экспорттық түсімнің жыл сайын кемінде 5 % өсуін қамтамасыз ететін жобаларға берілуі тиіс. Мұндай жобаны қаржыландыру туралы шешім қабылданғанға дейін алдыңғы 2 (екі) жыл ішінде ШОК субъектілерінің экспорттық түсімінің көлемін экспорттық түсімнің орташа жылдық көлемі деңгейінде сақтауды қамтамасыз ететін экспортқа бағытталған жобаларды экспорт алдындағы/экспорттық қаржыландыруға және/немесе қаржыландыруға жол беріледі.</w:t>
            </w:r>
          </w:p>
          <w:p w14:paraId="02678747" w14:textId="77777777" w:rsidR="00E71666" w:rsidRPr="004F03B3" w:rsidRDefault="00410998" w:rsidP="00410998">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sz w:val="20"/>
                <w:szCs w:val="20"/>
                <w:lang w:val="kk-KZ"/>
              </w:rPr>
              <w:lastRenderedPageBreak/>
              <w:t>ЕДБ бөлінетін қаражатты ШОК субъектілерінің қолданыстағы инвестициялық кредиттерін орналастырылған қаражат сомасының 50 %-ына дейін қайта қаржыландыру мақсатына жібереді.</w:t>
            </w:r>
            <w:r w:rsidRPr="004F03B3">
              <w:rPr>
                <w:rFonts w:ascii="Times New Roman" w:hAnsi="Times New Roman" w:cs="Times New Roman"/>
                <w:b/>
                <w:bCs/>
                <w:sz w:val="20"/>
                <w:szCs w:val="20"/>
                <w:lang w:val="kk-KZ"/>
              </w:rPr>
              <w:t xml:space="preserve"> </w:t>
            </w:r>
          </w:p>
          <w:p w14:paraId="58BD5AB3" w14:textId="77777777" w:rsidR="00E71666" w:rsidRPr="004F03B3" w:rsidRDefault="00E71666" w:rsidP="00410998">
            <w:pPr>
              <w:shd w:val="clear" w:color="auto" w:fill="FFFFFF" w:themeFill="background1"/>
              <w:tabs>
                <w:tab w:val="left" w:pos="1365"/>
              </w:tabs>
              <w:ind w:firstLine="256"/>
              <w:jc w:val="both"/>
              <w:rPr>
                <w:rFonts w:ascii="Times New Roman" w:hAnsi="Times New Roman" w:cs="Times New Roman"/>
                <w:b/>
                <w:bCs/>
                <w:sz w:val="20"/>
                <w:szCs w:val="20"/>
                <w:lang w:val="kk-KZ"/>
              </w:rPr>
            </w:pPr>
          </w:p>
          <w:p w14:paraId="734D6FCD"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Бұл талап кәсіпкерлерді қаржылық қолдау бағдарламаларына ("Бизнестің жол картасы-2020" бизнесті қолдау мен дамытудың мемлекеттік бағдарламасы, "Даму Өндіріс" бағдарламасы, Қазақстан Республикасы Қаржы министрлігі мен "ҚазАгро" ұлттық басқарушы холдингі" акционерлік қоғамының сауықтыру бағдарламалары) қатысатын қолданыстағы қарыздарға қолданылмайды.</w:t>
            </w:r>
          </w:p>
          <w:p w14:paraId="7CC6F618"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Соңғы қарыз алушылардың осы Жоспарға 1-1-қосымша мен техникалық реттеу және метрология саласындағы уәкілетті орган бекіткен экономикалық қызмет түрлерінің жалпы жіктеушінің С секциясы (Өңдеу өнеркәсібі) 11-бөлімінің (Сусындар өндірісі) 11.06. және 11.07-сыныбына сәйкес келетін тамақ өнеркәсібі саласында іске асырылатын жаңа жобаларын қаржыландыру мақсатына ЕДБ бағыттайтын қарыздардың үлесі - кредит сомасының кемінде 25 %-ы.</w:t>
            </w:r>
          </w:p>
          <w:p w14:paraId="77DBE2D6"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2019 жылдан бастап ШОК субъектілерін қаржыландырудан қайтарылған қаражат есебінен 50 млрд. теңге Ұлттық қор қаражатының айналым мерзімінің соңына дейін қайтарылатын негізде экспорттау алдындағы/экспорттық қаржыландыруға және/немесе экспортқа бағдарланған жобаларды қаржыландыруға жолданатын болады.</w:t>
            </w:r>
          </w:p>
          <w:p w14:paraId="499A3024"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Экспорт алдындағы/экспорттық қаржыландыру - өнімді өндіруге және экспортқа өткізуге байланысты айналым қаражатын толықтыруға ШОК субъектілерінің жобасын қаржыландыру. Экспортқа бағдарланған жобаларды қаржыландыру – кейіннен экспорт үшін өнім өндіру мақсатында инвестициялық </w:t>
            </w:r>
            <w:r w:rsidRPr="004F03B3">
              <w:rPr>
                <w:rFonts w:ascii="Times New Roman" w:hAnsi="Times New Roman" w:cs="Times New Roman"/>
                <w:sz w:val="20"/>
                <w:szCs w:val="20"/>
                <w:lang w:val="kk-KZ"/>
              </w:rPr>
              <w:lastRenderedPageBreak/>
              <w:t>шығындарды жүзеге асыруға ШОК субъектілеріне қаражат беру.</w:t>
            </w:r>
          </w:p>
          <w:p w14:paraId="3B35AD6B"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14 және 15-бөліктерде көзделген пропорцияларды сақтау ЕДБ-нің қаражатын екінші рет орналастыруға қолданылмайды.</w:t>
            </w:r>
          </w:p>
          <w:p w14:paraId="154AC1A2" w14:textId="77777777" w:rsidR="00410998" w:rsidRPr="004F03B3" w:rsidRDefault="00E71666"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w:t>
            </w:r>
            <w:r w:rsidR="00410998" w:rsidRPr="004F03B3">
              <w:rPr>
                <w:rFonts w:ascii="Times New Roman" w:hAnsi="Times New Roman" w:cs="Times New Roman"/>
                <w:sz w:val="20"/>
                <w:szCs w:val="20"/>
                <w:lang w:val="kk-KZ"/>
              </w:rPr>
              <w:t>Даму</w:t>
            </w:r>
            <w:r w:rsidRPr="004F03B3">
              <w:rPr>
                <w:rFonts w:ascii="Times New Roman" w:hAnsi="Times New Roman" w:cs="Times New Roman"/>
                <w:sz w:val="20"/>
                <w:szCs w:val="20"/>
                <w:lang w:val="kk-KZ"/>
              </w:rPr>
              <w:t>»</w:t>
            </w:r>
            <w:r w:rsidR="00410998" w:rsidRPr="004F03B3">
              <w:rPr>
                <w:rFonts w:ascii="Times New Roman" w:hAnsi="Times New Roman" w:cs="Times New Roman"/>
                <w:sz w:val="20"/>
                <w:szCs w:val="20"/>
                <w:lang w:val="kk-KZ"/>
              </w:rPr>
              <w:t xml:space="preserve"> КДҚ</w:t>
            </w:r>
            <w:r w:rsidRPr="004F03B3">
              <w:rPr>
                <w:rFonts w:ascii="Times New Roman" w:hAnsi="Times New Roman" w:cs="Times New Roman"/>
                <w:sz w:val="20"/>
                <w:szCs w:val="20"/>
                <w:lang w:val="kk-KZ"/>
              </w:rPr>
              <w:t>»</w:t>
            </w:r>
            <w:r w:rsidR="00410998" w:rsidRPr="004F03B3">
              <w:rPr>
                <w:rFonts w:ascii="Times New Roman" w:hAnsi="Times New Roman" w:cs="Times New Roman"/>
                <w:sz w:val="20"/>
                <w:szCs w:val="20"/>
                <w:lang w:val="kk-KZ"/>
              </w:rPr>
              <w:t xml:space="preserve"> АҚ босаған кредит қаражатын ЕДБ-ға қайтадан кредит беруге жұмсайды.</w:t>
            </w:r>
          </w:p>
          <w:p w14:paraId="6FF31C92"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ЕДБ орналастырылатын қаражатты мақсатына сай пайдаланбаған, толықтай немесе ішінара игермеген жағдайларда, сондай-ақ кредиттік келісімде көзделген өзге де жағдайлар туындаған кезде "Даму" КДҚ" АҚ ЕДБ-ге қатысты кредиттік келісімнің талаптарына сәйкес шаралар қолданады, оның ішінде кредиттік келісімдерді мерзімінен бұрын бұзу, және/немесе орналастырылған қаражатты, кейін оларды басқа ЕДБ-лер арасында қайта бөле отырып кері қайтарып алу, және/немесе ЕДБ портфелін (ШОК субъектілеріне банктік қарыздар шарттары бойынша құқықтарды (талаптарды) басқа ЕДБ-ге беру мәселесіне бастама көтеру. Кері қайтарып алынған, ЕДБ мерзімінен бұрын өтеген қаражатты қайта бөлу, сондай-ақ ЕДБ портфелін (ШОК субъектілеріне банктік қарыздар шарты бойынша құқықтарды (талаптарды) басқа ЕДБ-ге беру ЕДБ арасында Мемлекеттік комиссияның тиісті шешімі негізінде жүзеге асырылады.</w:t>
            </w:r>
          </w:p>
          <w:p w14:paraId="5C9BFA22"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ЕДБ ай сайынғы негізде ШОК субъектілерінің бұрын берілген қарыздарын өтеу есебінен босатылған қаражатты ҚР ҰБ-дағы өзінің жеке банктік шоттарына есепке жазуды жүзеге асырады. Бұл ретте ЕДБ үш ай ішінде қаражатты ШОК субъектілерін одан әрі кредит беруге бағыттайды не </w:t>
            </w:r>
            <w:r w:rsidR="00E71666"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Даму</w:t>
            </w:r>
            <w:r w:rsidR="00E71666"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 xml:space="preserve"> КДҚ</w:t>
            </w:r>
            <w:r w:rsidR="00E71666"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 xml:space="preserve"> АҚ-ның ҚР ҰБ-дағы жеке банктік шоттарына мерзімінен бұрын қайтарады.</w:t>
            </w:r>
          </w:p>
          <w:p w14:paraId="66D7D62C" w14:textId="77777777" w:rsidR="00410998" w:rsidRPr="004F03B3" w:rsidRDefault="00E71666"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w:t>
            </w:r>
            <w:r w:rsidR="00410998" w:rsidRPr="004F03B3">
              <w:rPr>
                <w:rFonts w:ascii="Times New Roman" w:hAnsi="Times New Roman" w:cs="Times New Roman"/>
                <w:sz w:val="20"/>
                <w:szCs w:val="20"/>
                <w:lang w:val="kk-KZ"/>
              </w:rPr>
              <w:t>Цеснабанк</w:t>
            </w:r>
            <w:r w:rsidRPr="004F03B3">
              <w:rPr>
                <w:rFonts w:ascii="Times New Roman" w:hAnsi="Times New Roman" w:cs="Times New Roman"/>
                <w:sz w:val="20"/>
                <w:szCs w:val="20"/>
                <w:lang w:val="kk-KZ"/>
              </w:rPr>
              <w:t>»</w:t>
            </w:r>
            <w:r w:rsidR="00410998" w:rsidRPr="004F03B3">
              <w:rPr>
                <w:rFonts w:ascii="Times New Roman" w:hAnsi="Times New Roman" w:cs="Times New Roman"/>
                <w:sz w:val="20"/>
                <w:szCs w:val="20"/>
                <w:lang w:val="kk-KZ"/>
              </w:rPr>
              <w:t xml:space="preserve"> АҚ берген қарыздарға:</w:t>
            </w:r>
          </w:p>
          <w:p w14:paraId="01403E70"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мақсатты пайдалану шарты;</w:t>
            </w:r>
          </w:p>
          <w:p w14:paraId="18A80A1C" w14:textId="77777777" w:rsidR="00410998" w:rsidRPr="004F03B3" w:rsidRDefault="00410998" w:rsidP="00410998">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ҚРҰБ-да шот ашу бойынша ЕДБ-ға қойылатын талаптар;</w:t>
            </w:r>
          </w:p>
          <w:p w14:paraId="0198893A" w14:textId="77777777" w:rsidR="00C23014"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w:t>
            </w:r>
            <w:r w:rsidR="00410998" w:rsidRPr="004F03B3">
              <w:rPr>
                <w:rFonts w:ascii="Times New Roman" w:hAnsi="Times New Roman" w:cs="Times New Roman"/>
                <w:sz w:val="20"/>
                <w:szCs w:val="20"/>
                <w:lang w:val="kk-KZ"/>
              </w:rPr>
              <w:t>Даму</w:t>
            </w:r>
            <w:r w:rsidRPr="004F03B3">
              <w:rPr>
                <w:rFonts w:ascii="Times New Roman" w:hAnsi="Times New Roman" w:cs="Times New Roman"/>
                <w:sz w:val="20"/>
                <w:szCs w:val="20"/>
                <w:lang w:val="kk-KZ"/>
              </w:rPr>
              <w:t>»</w:t>
            </w:r>
            <w:r w:rsidR="00410998" w:rsidRPr="004F03B3">
              <w:rPr>
                <w:rFonts w:ascii="Times New Roman" w:hAnsi="Times New Roman" w:cs="Times New Roman"/>
                <w:sz w:val="20"/>
                <w:szCs w:val="20"/>
                <w:lang w:val="kk-KZ"/>
              </w:rPr>
              <w:t xml:space="preserve"> КДҚ</w:t>
            </w:r>
            <w:r w:rsidRPr="004F03B3">
              <w:rPr>
                <w:rFonts w:ascii="Times New Roman" w:hAnsi="Times New Roman" w:cs="Times New Roman"/>
                <w:sz w:val="20"/>
                <w:szCs w:val="20"/>
                <w:lang w:val="kk-KZ"/>
              </w:rPr>
              <w:t>»</w:t>
            </w:r>
            <w:r w:rsidR="00410998" w:rsidRPr="004F03B3">
              <w:rPr>
                <w:rFonts w:ascii="Times New Roman" w:hAnsi="Times New Roman" w:cs="Times New Roman"/>
                <w:sz w:val="20"/>
                <w:szCs w:val="20"/>
                <w:lang w:val="kk-KZ"/>
              </w:rPr>
              <w:t xml:space="preserve"> АҚ-ға орналастырылған кредиттік қаражатты мақсатты пайдалану туралы есепті ұсыну бойынша ЕДБ-ға қойылатын талаптар қолданылмайды.</w:t>
            </w:r>
          </w:p>
        </w:tc>
        <w:tc>
          <w:tcPr>
            <w:tcW w:w="4500" w:type="dxa"/>
          </w:tcPr>
          <w:p w14:paraId="53D525C3" w14:textId="77777777" w:rsidR="00C25EFC" w:rsidRPr="004F03B3" w:rsidRDefault="00C25EFC" w:rsidP="00C25EF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lastRenderedPageBreak/>
              <w:t xml:space="preserve">3. </w:t>
            </w:r>
            <w:r w:rsidR="00410998" w:rsidRPr="004F03B3">
              <w:rPr>
                <w:rFonts w:ascii="Times New Roman" w:hAnsi="Times New Roman" w:cs="Times New Roman"/>
                <w:sz w:val="20"/>
                <w:szCs w:val="20"/>
                <w:lang w:val="kk-KZ"/>
              </w:rPr>
              <w:t>Қаражатты екінші деңгейдегі банктерге шартты түрде орналастырудың шарттары мен тетіктері</w:t>
            </w:r>
          </w:p>
          <w:p w14:paraId="33168811"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ЕДБ тізбесі мен олар бойынша лимиттер сомасы Қазақстан Республикасының Экономиканы жаңғырту мәселелері жөніндегі мемлекеттік комиссияның (бұдан әрі – Мемлекеттік комиссия) тиісті шешімімен айқындалады. Мемлекеттік комиссия соңғы қарыз алушылар үшін сыйақының жылдық тиімді мөлшерлемесін қалыптастыру тәсілдерін айқындайды.</w:t>
            </w:r>
          </w:p>
          <w:p w14:paraId="026EAFD3"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«Бәйтерек» ҰБХ» АҚ, «Даму» КДҚ» АҚ және ЕДБ Қазақстан Республикасының Ұлттық қорынан бөлінетін қаражат бойынша төлемдер өткізу үшін ҚРҰБ-да жеке банктік шот ашады.</w:t>
            </w:r>
          </w:p>
          <w:p w14:paraId="6B5BD53E"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«Бәйтерек» ҰБХ» АҚ «Даму» КДҚ» АҚ-ның ҚР ҰБ-дағы жеке банктік шотына Қазақстан Республикасының азаматтық заңнамасына сәйкес жасалған кредиттік шарт бойынша қаражат сомасын орналастырады.</w:t>
            </w:r>
          </w:p>
          <w:p w14:paraId="3D109014"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«Даму» КДҚ» АҚ Қазақстан Республикасының азаматтық заңнамасына сәйкес ЕДБ-мен кредиттік келісімдер жасасуды жүзеге асырады.</w:t>
            </w:r>
          </w:p>
          <w:p w14:paraId="3F74370B"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«Даму» КДҚ» АҚ алынған кредит қаражатын ЕДБ-да жылдық 2,0 %-дан аспайтын мөлшерлемемен орналастырады.</w:t>
            </w:r>
          </w:p>
          <w:p w14:paraId="68706A6C"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«Даму» КДҚ» АҚ кредит қаражатын ЕДБ-ның ҚРҰБ-дағы жеке банктік шотына орналастыруды </w:t>
            </w:r>
            <w:r w:rsidRPr="004F03B3">
              <w:rPr>
                <w:rFonts w:ascii="Times New Roman" w:hAnsi="Times New Roman" w:cs="Times New Roman"/>
                <w:sz w:val="20"/>
                <w:szCs w:val="20"/>
                <w:lang w:val="kk-KZ"/>
              </w:rPr>
              <w:lastRenderedPageBreak/>
              <w:t>Мемлекеттік комиссия мақұлдаған лимиттер шегінде қамтамасыз етпей жүзеге асырады.</w:t>
            </w:r>
          </w:p>
          <w:p w14:paraId="3BAFB1BD"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ЕДБ кредит беру валютасы – теңге.</w:t>
            </w:r>
          </w:p>
          <w:p w14:paraId="5E4266D7"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ЕДБ кредит беру мерзімі – 20 жылға дейін.</w:t>
            </w:r>
          </w:p>
          <w:p w14:paraId="34703560"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Қаражат ЕДБ шотына түскен күннен бастап ЕДБ-ның кредиттік қаражатты игеру мерзімі:</w:t>
            </w:r>
          </w:p>
          <w:p w14:paraId="4FBC7399"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инвестициялық мақсаттарға берілетін кредиттер бойынша – </w:t>
            </w:r>
            <w:r w:rsidRPr="004F03B3">
              <w:rPr>
                <w:rFonts w:ascii="Times New Roman" w:hAnsi="Times New Roman" w:cs="Times New Roman"/>
                <w:b/>
                <w:bCs/>
                <w:sz w:val="20"/>
                <w:szCs w:val="20"/>
                <w:lang w:val="kk-KZ"/>
              </w:rPr>
              <w:t>3 ай</w:t>
            </w:r>
            <w:r w:rsidRPr="004F03B3">
              <w:rPr>
                <w:rFonts w:ascii="Times New Roman" w:hAnsi="Times New Roman" w:cs="Times New Roman"/>
                <w:sz w:val="20"/>
                <w:szCs w:val="20"/>
                <w:lang w:val="kk-KZ"/>
              </w:rPr>
              <w:t>;</w:t>
            </w:r>
          </w:p>
          <w:p w14:paraId="0BAB989D"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айналым қаражатын толықтыру және бұрын берілген ЕДБ қарыздарын қайта қаржыландыру мақсаттарына берілетін кредиттер бойынша – </w:t>
            </w:r>
            <w:r w:rsidRPr="004F03B3">
              <w:rPr>
                <w:rFonts w:ascii="Times New Roman" w:hAnsi="Times New Roman" w:cs="Times New Roman"/>
                <w:b/>
                <w:bCs/>
                <w:sz w:val="20"/>
                <w:szCs w:val="20"/>
                <w:lang w:val="kk-KZ"/>
              </w:rPr>
              <w:t>3 ай</w:t>
            </w:r>
            <w:r w:rsidRPr="004F03B3">
              <w:rPr>
                <w:rFonts w:ascii="Times New Roman" w:hAnsi="Times New Roman" w:cs="Times New Roman"/>
                <w:sz w:val="20"/>
                <w:szCs w:val="20"/>
                <w:lang w:val="kk-KZ"/>
              </w:rPr>
              <w:t>.</w:t>
            </w:r>
          </w:p>
          <w:p w14:paraId="510A8551"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Негізгі борыш пен сыйақыны өтеу шарттары мен тәртібі кредиттік келісімде белгіленеді.</w:t>
            </w:r>
          </w:p>
          <w:p w14:paraId="1BA95CCE"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ДБ орналастырылған кредит қаражатының мақсатты пайдаланылуы мен игерілуі бойынша «Даму» КДҚ» АҚ алдында есеп береді.</w:t>
            </w:r>
          </w:p>
          <w:p w14:paraId="4B59FF49"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ЕДБ есептерін ұсыну тәртібі, нысаны мен кезеңділігі, сондай-ақ ЕДБ-ге кредит берудің осы Жоспарда көзделмеген өзге де, оның ішінде: экспорттық түсімнің бар болуын анықтау үшін ковенанттарды белгілеу шарттары тиісті кредиттік келісімде белгіленеді. Экспорт алдындағы/экспорттық қаржыландыру және/немесе экспортқа бағдарланған жобаларды қаржыландыру үшін іріктеу кезінде басымдық осындай жобаны қаржыландыру басталған күннен бастап 1 (бір) қаржы жылынан кейін экспорттық түсімнің жыл сайын кемінде 5 % өсуін қамтамасыз ететін жобаларға берілуі тиіс. Мұндай жобаны қаржыландыру туралы шешім қабылданғанға дейін алдыңғы 2 (екі) жыл ішінде ШОК субъектілерінің экспорттық түсімінің көлемін экспорттық түсімнің орташа жылдық көлемі деңгейінде сақтауды қамтамасыз ететін экспортқа бағытталған жобаларды экспорт алдындағы/экспорттық қаржыландыруға және/немесе қаржыландыруға жол беріледі.</w:t>
            </w:r>
          </w:p>
          <w:p w14:paraId="56A3730D" w14:textId="77777777" w:rsidR="00C25EFC" w:rsidRPr="004F03B3" w:rsidRDefault="00E71666" w:rsidP="00E71666">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sz w:val="20"/>
                <w:szCs w:val="20"/>
                <w:lang w:val="kk-KZ"/>
              </w:rPr>
              <w:t xml:space="preserve">ЕДБ бөлінетін қаражатты ШОК субъектілерінің қолданыстағы инвестициялық кредиттерін орналастырылған қаражат </w:t>
            </w:r>
            <w:r w:rsidRPr="004F03B3">
              <w:rPr>
                <w:rFonts w:ascii="Times New Roman" w:hAnsi="Times New Roman" w:cs="Times New Roman"/>
                <w:sz w:val="20"/>
                <w:szCs w:val="20"/>
                <w:lang w:val="kk-KZ"/>
              </w:rPr>
              <w:lastRenderedPageBreak/>
              <w:t>сомасының 50 %-ына дейін қайта қаржыландыру мақсатына жібереді</w:t>
            </w:r>
            <w:r w:rsidR="00C25EFC" w:rsidRPr="004F03B3">
              <w:rPr>
                <w:rFonts w:ascii="Times New Roman" w:hAnsi="Times New Roman" w:cs="Times New Roman"/>
                <w:sz w:val="20"/>
                <w:szCs w:val="20"/>
                <w:lang w:val="kk-KZ"/>
              </w:rPr>
              <w:t xml:space="preserve">. </w:t>
            </w:r>
          </w:p>
          <w:p w14:paraId="5781AA44" w14:textId="77777777" w:rsidR="00E71666" w:rsidRPr="004F03B3" w:rsidRDefault="00E71666" w:rsidP="00C25EFC">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Екінші деңгейлі банктер қаржыландыратын жаңа жобалар үшін өндіріс саласындағы шағын және орта бизнес субъектілеріне 01.01.2025 жылдан ерте емес мерзімде берілген екінші деңгейлі банктерден алынған несиелер бойынша қайта қаржыландыруға рұқсат етіледі.</w:t>
            </w:r>
          </w:p>
          <w:p w14:paraId="246DC5CD"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2019 жылдан бастап ШОК субъектілерін қаржыландырудан қайтарылған қаражат есебінен 50 млрд. теңге Ұлттық қор қаражатының айналым мерзімінің соңына дейін қайтарылатын негізде экспорттау алдындағы/экспорттық қаржыландыруға және/немесе экспортқа бағдарланған жобаларды қаржыландыруға жолданатын болады.</w:t>
            </w:r>
          </w:p>
          <w:p w14:paraId="224A0DCF"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Экспорт алдындағы/экспорттық қаржыландыру - өнімді өндіруге және экспортқа өткізуге байланысты айналым қаражатын толықтыруға ШОК субъектілерінің жобасын қаржыландыру. Экспортқа бағдарланған жобаларды қаржыландыру – кейіннен экспорт үшін өнім өндіру мақсатында инвестициялық шығындарды жүзеге асыруға ШОК субъектілеріне қаражат беру.</w:t>
            </w:r>
          </w:p>
          <w:p w14:paraId="0E008ADB"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14 және 15-бөліктерде көзделген пропорцияларды сақтау ЕДБ-нің қаражатын екінші рет орналастыруға қолданылмайды.</w:t>
            </w:r>
          </w:p>
          <w:p w14:paraId="45DBA011"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«Даму» КДҚ» АҚ босаған кредит қаражатын ЕДБ-ға қайтадан кредит беруге жұмсайды.</w:t>
            </w:r>
          </w:p>
          <w:p w14:paraId="159881F9"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ЕДБ орналастырылатын қаражатты мақсатына сай пайдаланбаған, толықтай немесе ішінара игермеген жағдайларда, сондай-ақ кредиттік келісімде көзделген өзге де жағдайлар туындаған кезде "Даму" КДҚ" АҚ ЕДБ-ге қатысты кредиттік келісімнің талаптарына сәйкес шаралар қолданады, оның ішінде кредиттік келісімдерді мерзімінен бұрын бұзу, және/немесе орналастырылған қаражатты, кейін оларды басқа ЕДБ-лер арасында қайта бөле отырып кері қайтарып алу, және/немесе ЕДБ портфелін (ШОК </w:t>
            </w:r>
            <w:r w:rsidRPr="004F03B3">
              <w:rPr>
                <w:rFonts w:ascii="Times New Roman" w:hAnsi="Times New Roman" w:cs="Times New Roman"/>
                <w:sz w:val="20"/>
                <w:szCs w:val="20"/>
                <w:lang w:val="kk-KZ"/>
              </w:rPr>
              <w:lastRenderedPageBreak/>
              <w:t>субъектілеріне банктік қарыздар шарттары бойынша құқықтарды (талаптарды) басқа ЕДБ-ге беру мәселесіне бастама көтеру. Кері қайтарып алынған, ЕДБ мерзімінен бұрын өтеген қаражатты қайта бөлу, сондай-ақ ЕДБ портфелін (ШОК субъектілеріне банктік қарыздар шарты бойынша құқықтарды (талаптарды) басқа ЕДБ-ге беру ЕДБ арасында Мемлекеттік комиссияның тиісті шешімі негізінде жүзеге асырылады.</w:t>
            </w:r>
          </w:p>
          <w:p w14:paraId="16BEE01D"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ЕДБ ай сайынғы негізде ШОК субъектілерінің бұрын берілген қарыздарын өтеу есебінен босатылған қаражатты ҚР ҰБ-дағы өзінің жеке банктік шоттарына есепке жазуды жүзеге асырады. Бұл ретте ЕДБ үш ай ішінде қаражатты ШОК субъектілерін одан әрі кредит беруге бағыттайды не «Даму» КДҚ» АҚ-ның ҚР ҰБ-дағы жеке банктік шоттарына мерзімінен бұрын қайтарады.</w:t>
            </w:r>
          </w:p>
          <w:p w14:paraId="33A863EB"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«Цеснабанк» АҚ берген қарыздарға:</w:t>
            </w:r>
          </w:p>
          <w:p w14:paraId="5E0E0EBA"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мақсатты пайдалану шарты;</w:t>
            </w:r>
          </w:p>
          <w:p w14:paraId="5C57E609" w14:textId="77777777" w:rsidR="00E71666"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ҚРҰБ-да шот ашу бойынша ЕДБ-ға қойылатын талаптар;</w:t>
            </w:r>
          </w:p>
          <w:p w14:paraId="3320D9C3" w14:textId="77777777" w:rsidR="00B4237F" w:rsidRPr="004F03B3" w:rsidRDefault="00E71666" w:rsidP="00E71666">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«Даму» КДҚ» АҚ-ға орналастырылған кредиттік қаражатты мақсатты пайдалану туралы есепті ұсыну бойынша ЕДБ-ға қойылатын талаптар қолданылмайды.</w:t>
            </w:r>
          </w:p>
        </w:tc>
        <w:tc>
          <w:tcPr>
            <w:tcW w:w="3337" w:type="dxa"/>
          </w:tcPr>
          <w:p w14:paraId="0E4ED64D" w14:textId="77777777" w:rsidR="00C25EFC" w:rsidRPr="004F03B3" w:rsidRDefault="00C25EFC" w:rsidP="00385740">
            <w:pPr>
              <w:shd w:val="clear" w:color="auto" w:fill="FFFFFF" w:themeFill="background1"/>
              <w:tabs>
                <w:tab w:val="left" w:pos="1365"/>
              </w:tabs>
              <w:jc w:val="both"/>
              <w:rPr>
                <w:rFonts w:ascii="Times New Roman" w:eastAsia="Calibri" w:hAnsi="Times New Roman" w:cs="Times New Roman"/>
                <w:sz w:val="20"/>
                <w:szCs w:val="20"/>
                <w:lang w:val="kk-KZ"/>
              </w:rPr>
            </w:pPr>
          </w:p>
          <w:p w14:paraId="017FEDE4" w14:textId="225CF4FB" w:rsidR="00E71666" w:rsidRPr="004F03B3" w:rsidRDefault="00E71666"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r w:rsidRPr="004F03B3">
              <w:rPr>
                <w:rFonts w:ascii="Times New Roman" w:eastAsia="Calibri" w:hAnsi="Times New Roman" w:cs="Times New Roman"/>
                <w:sz w:val="20"/>
                <w:szCs w:val="20"/>
                <w:lang w:val="kk-KZ"/>
              </w:rPr>
              <w:t xml:space="preserve">ШОК үшін жылына 12,6% мөлшерінде бекітілген </w:t>
            </w:r>
            <w:r w:rsidR="00085B7E">
              <w:rPr>
                <w:rFonts w:ascii="Times New Roman" w:eastAsia="Calibri" w:hAnsi="Times New Roman" w:cs="Times New Roman"/>
                <w:sz w:val="20"/>
                <w:szCs w:val="20"/>
                <w:lang w:val="kk-KZ"/>
              </w:rPr>
              <w:t>шекті</w:t>
            </w:r>
            <w:r w:rsidRPr="004F03B3">
              <w:rPr>
                <w:rFonts w:ascii="Times New Roman" w:eastAsia="Calibri" w:hAnsi="Times New Roman" w:cs="Times New Roman"/>
                <w:sz w:val="20"/>
                <w:szCs w:val="20"/>
                <w:lang w:val="kk-KZ"/>
              </w:rPr>
              <w:t xml:space="preserve"> мөлшерлеме</w:t>
            </w:r>
            <w:r w:rsidR="00085B7E">
              <w:rPr>
                <w:rFonts w:ascii="Times New Roman" w:eastAsia="Calibri" w:hAnsi="Times New Roman" w:cs="Times New Roman"/>
                <w:sz w:val="20"/>
                <w:szCs w:val="20"/>
                <w:lang w:val="kk-KZ"/>
              </w:rPr>
              <w:t>нің</w:t>
            </w:r>
            <w:r w:rsidRPr="004F03B3">
              <w:rPr>
                <w:rFonts w:ascii="Times New Roman" w:eastAsia="Calibri" w:hAnsi="Times New Roman" w:cs="Times New Roman"/>
                <w:sz w:val="20"/>
                <w:szCs w:val="20"/>
                <w:lang w:val="kk-KZ"/>
              </w:rPr>
              <w:t xml:space="preserve"> белгіленуіне байланысты 4% маржа </w:t>
            </w:r>
            <w:r w:rsidR="00085B7E">
              <w:rPr>
                <w:rFonts w:ascii="Times New Roman" w:eastAsia="Calibri" w:hAnsi="Times New Roman" w:cs="Times New Roman"/>
                <w:sz w:val="20"/>
                <w:szCs w:val="20"/>
                <w:lang w:val="kk-KZ"/>
              </w:rPr>
              <w:t>бойынша шектеу</w:t>
            </w:r>
            <w:r w:rsidR="00085B7E" w:rsidRPr="004F03B3">
              <w:rPr>
                <w:rFonts w:ascii="Times New Roman" w:eastAsia="Calibri" w:hAnsi="Times New Roman" w:cs="Times New Roman"/>
                <w:sz w:val="20"/>
                <w:szCs w:val="20"/>
                <w:lang w:val="kk-KZ"/>
              </w:rPr>
              <w:t xml:space="preserve"> </w:t>
            </w:r>
            <w:r w:rsidRPr="004F03B3">
              <w:rPr>
                <w:rFonts w:ascii="Times New Roman" w:eastAsia="Calibri" w:hAnsi="Times New Roman" w:cs="Times New Roman"/>
                <w:sz w:val="20"/>
                <w:szCs w:val="20"/>
                <w:lang w:val="kk-KZ"/>
              </w:rPr>
              <w:t>алып тастал</w:t>
            </w:r>
            <w:r w:rsidR="00EC0DCD">
              <w:rPr>
                <w:rFonts w:ascii="Times New Roman" w:eastAsia="Calibri" w:hAnsi="Times New Roman" w:cs="Times New Roman"/>
                <w:sz w:val="20"/>
                <w:szCs w:val="20"/>
                <w:lang w:val="kk-KZ"/>
              </w:rPr>
              <w:t>а</w:t>
            </w:r>
            <w:r w:rsidRPr="004F03B3">
              <w:rPr>
                <w:rFonts w:ascii="Times New Roman" w:eastAsia="Calibri" w:hAnsi="Times New Roman" w:cs="Times New Roman"/>
                <w:sz w:val="20"/>
                <w:szCs w:val="20"/>
                <w:lang w:val="kk-KZ"/>
              </w:rPr>
              <w:t>д</w:t>
            </w:r>
            <w:r w:rsidR="00EC0DCD">
              <w:rPr>
                <w:rFonts w:ascii="Times New Roman" w:eastAsia="Calibri" w:hAnsi="Times New Roman" w:cs="Times New Roman"/>
                <w:sz w:val="20"/>
                <w:szCs w:val="20"/>
                <w:lang w:val="kk-KZ"/>
              </w:rPr>
              <w:t>ы</w:t>
            </w:r>
            <w:r w:rsidRPr="004F03B3">
              <w:rPr>
                <w:rFonts w:ascii="Times New Roman" w:eastAsia="Calibri" w:hAnsi="Times New Roman" w:cs="Times New Roman"/>
                <w:sz w:val="20"/>
                <w:szCs w:val="20"/>
                <w:lang w:val="kk-KZ"/>
              </w:rPr>
              <w:t>.</w:t>
            </w:r>
          </w:p>
          <w:p w14:paraId="23D5F3DC" w14:textId="77777777" w:rsidR="00E71666" w:rsidRDefault="00E71666"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61F902F5"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28F353A6"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19DCD2FC"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4796D28E"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00187698"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458A5300"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669F002A"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7CD63893"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41456021"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1D85AE3A"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2C79B18D"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539D36D4"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514D3D3B"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1B32CE96"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072C1548"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413914E4"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45E34F56"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3C676E49"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66FEAA67"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52DC20FC"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61EA4F24"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74EB11FC"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791DDEB0"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09F506BE"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181063CB"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47D12223" w14:textId="77777777" w:rsidR="00385740"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3D1765D1" w14:textId="77777777" w:rsidR="00385740" w:rsidRPr="004F03B3" w:rsidRDefault="00385740"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p>
          <w:p w14:paraId="45A9D93E" w14:textId="3AE5B6E1" w:rsidR="00320E4D" w:rsidRPr="004F03B3" w:rsidRDefault="00E71666" w:rsidP="00E716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eastAsia="Calibri" w:hAnsi="Times New Roman" w:cs="Times New Roman"/>
                <w:sz w:val="20"/>
                <w:szCs w:val="20"/>
                <w:lang w:val="kk-KZ"/>
              </w:rPr>
              <w:t xml:space="preserve">Қаржыландыру мерзімін үш айға дейін қысқарту мемлекеттік қолдау </w:t>
            </w:r>
            <w:r w:rsidR="00EC0DCD">
              <w:rPr>
                <w:rFonts w:ascii="Times New Roman" w:eastAsia="Calibri" w:hAnsi="Times New Roman" w:cs="Times New Roman"/>
                <w:sz w:val="20"/>
                <w:szCs w:val="20"/>
                <w:lang w:val="kk-KZ"/>
              </w:rPr>
              <w:t>қаражатының пайдаланылу</w:t>
            </w:r>
            <w:r w:rsidR="00EC0DCD" w:rsidRPr="004F03B3">
              <w:rPr>
                <w:rFonts w:ascii="Times New Roman" w:eastAsia="Calibri" w:hAnsi="Times New Roman" w:cs="Times New Roman"/>
                <w:sz w:val="20"/>
                <w:szCs w:val="20"/>
                <w:lang w:val="kk-KZ"/>
              </w:rPr>
              <w:t xml:space="preserve"> </w:t>
            </w:r>
            <w:r w:rsidRPr="004F03B3">
              <w:rPr>
                <w:rFonts w:ascii="Times New Roman" w:eastAsia="Calibri" w:hAnsi="Times New Roman" w:cs="Times New Roman"/>
                <w:sz w:val="20"/>
                <w:szCs w:val="20"/>
                <w:lang w:val="kk-KZ"/>
              </w:rPr>
              <w:t xml:space="preserve">тиімділігін арттыруға және олардың ұзақ уақыт бойы </w:t>
            </w:r>
            <w:r w:rsidR="00EC0DCD">
              <w:rPr>
                <w:rFonts w:ascii="Times New Roman" w:eastAsia="Calibri" w:hAnsi="Times New Roman" w:cs="Times New Roman"/>
                <w:sz w:val="20"/>
                <w:szCs w:val="20"/>
                <w:lang w:val="kk-KZ"/>
              </w:rPr>
              <w:t>мақсатына сай пайдаланылмауына</w:t>
            </w:r>
            <w:r w:rsidRPr="004F03B3">
              <w:rPr>
                <w:rFonts w:ascii="Times New Roman" w:eastAsia="Calibri" w:hAnsi="Times New Roman" w:cs="Times New Roman"/>
                <w:sz w:val="20"/>
                <w:szCs w:val="20"/>
                <w:lang w:val="kk-KZ"/>
              </w:rPr>
              <w:t xml:space="preserve"> </w:t>
            </w:r>
            <w:r w:rsidR="00EC0DCD">
              <w:rPr>
                <w:rFonts w:ascii="Times New Roman" w:eastAsia="Calibri" w:hAnsi="Times New Roman" w:cs="Times New Roman"/>
                <w:sz w:val="20"/>
                <w:szCs w:val="20"/>
                <w:lang w:val="kk-KZ"/>
              </w:rPr>
              <w:t>жол бермеуге</w:t>
            </w:r>
            <w:r w:rsidRPr="004F03B3">
              <w:rPr>
                <w:rFonts w:ascii="Times New Roman" w:eastAsia="Calibri" w:hAnsi="Times New Roman" w:cs="Times New Roman"/>
                <w:sz w:val="20"/>
                <w:szCs w:val="20"/>
                <w:lang w:val="kk-KZ"/>
              </w:rPr>
              <w:t xml:space="preserve"> бағытталған</w:t>
            </w:r>
            <w:r w:rsidR="00EC0DCD">
              <w:rPr>
                <w:rFonts w:ascii="Times New Roman" w:eastAsia="Calibri" w:hAnsi="Times New Roman" w:cs="Times New Roman"/>
                <w:sz w:val="20"/>
                <w:szCs w:val="20"/>
                <w:lang w:val="kk-KZ"/>
              </w:rPr>
              <w:t>,</w:t>
            </w:r>
            <w:r w:rsidRPr="004F03B3">
              <w:rPr>
                <w:rFonts w:ascii="Times New Roman" w:eastAsia="Calibri" w:hAnsi="Times New Roman" w:cs="Times New Roman"/>
                <w:sz w:val="20"/>
                <w:szCs w:val="20"/>
                <w:lang w:val="kk-KZ"/>
              </w:rPr>
              <w:t xml:space="preserve"> </w:t>
            </w:r>
            <w:r w:rsidR="00EC0DCD">
              <w:rPr>
                <w:rFonts w:ascii="Times New Roman" w:eastAsia="Calibri" w:hAnsi="Times New Roman" w:cs="Times New Roman"/>
                <w:sz w:val="20"/>
                <w:szCs w:val="20"/>
                <w:lang w:val="kk-KZ"/>
              </w:rPr>
              <w:t>б</w:t>
            </w:r>
            <w:r w:rsidRPr="004F03B3">
              <w:rPr>
                <w:rFonts w:ascii="Times New Roman" w:eastAsia="Calibri" w:hAnsi="Times New Roman" w:cs="Times New Roman"/>
                <w:sz w:val="20"/>
                <w:szCs w:val="20"/>
                <w:lang w:val="kk-KZ"/>
              </w:rPr>
              <w:t>ұл жоба</w:t>
            </w:r>
            <w:r w:rsidR="00EC0DCD">
              <w:rPr>
                <w:rFonts w:ascii="Times New Roman" w:eastAsia="Calibri" w:hAnsi="Times New Roman" w:cs="Times New Roman"/>
                <w:sz w:val="20"/>
                <w:szCs w:val="20"/>
                <w:lang w:val="kk-KZ"/>
              </w:rPr>
              <w:t>ларды</w:t>
            </w:r>
            <w:r w:rsidRPr="004F03B3">
              <w:rPr>
                <w:rFonts w:ascii="Times New Roman" w:eastAsia="Calibri" w:hAnsi="Times New Roman" w:cs="Times New Roman"/>
                <w:sz w:val="20"/>
                <w:szCs w:val="20"/>
                <w:lang w:val="kk-KZ"/>
              </w:rPr>
              <w:t xml:space="preserve"> іске асыруды жеделдетуге, </w:t>
            </w:r>
            <w:r w:rsidR="00EC0DCD">
              <w:rPr>
                <w:rFonts w:ascii="Times New Roman" w:eastAsia="Calibri" w:hAnsi="Times New Roman" w:cs="Times New Roman"/>
                <w:sz w:val="20"/>
                <w:szCs w:val="20"/>
                <w:lang w:val="kk-KZ"/>
              </w:rPr>
              <w:t>қаражат</w:t>
            </w:r>
            <w:r w:rsidR="00EC0DCD" w:rsidRPr="004F03B3">
              <w:rPr>
                <w:rFonts w:ascii="Times New Roman" w:eastAsia="Calibri" w:hAnsi="Times New Roman" w:cs="Times New Roman"/>
                <w:sz w:val="20"/>
                <w:szCs w:val="20"/>
                <w:lang w:val="kk-KZ"/>
              </w:rPr>
              <w:t xml:space="preserve"> </w:t>
            </w:r>
            <w:r w:rsidRPr="004F03B3">
              <w:rPr>
                <w:rFonts w:ascii="Times New Roman" w:eastAsia="Calibri" w:hAnsi="Times New Roman" w:cs="Times New Roman"/>
                <w:sz w:val="20"/>
                <w:szCs w:val="20"/>
                <w:lang w:val="kk-KZ"/>
              </w:rPr>
              <w:t xml:space="preserve">айналымын </w:t>
            </w:r>
            <w:r w:rsidR="00EC0DCD">
              <w:rPr>
                <w:rFonts w:ascii="Times New Roman" w:eastAsia="Calibri" w:hAnsi="Times New Roman" w:cs="Times New Roman"/>
                <w:sz w:val="20"/>
                <w:szCs w:val="20"/>
                <w:lang w:val="kk-KZ"/>
              </w:rPr>
              <w:t>арттыруға</w:t>
            </w:r>
            <w:r w:rsidR="00EC0DCD" w:rsidRPr="004F03B3">
              <w:rPr>
                <w:rFonts w:ascii="Times New Roman" w:eastAsia="Calibri" w:hAnsi="Times New Roman" w:cs="Times New Roman"/>
                <w:sz w:val="20"/>
                <w:szCs w:val="20"/>
                <w:lang w:val="kk-KZ"/>
              </w:rPr>
              <w:t xml:space="preserve"> </w:t>
            </w:r>
            <w:r w:rsidRPr="004F03B3">
              <w:rPr>
                <w:rFonts w:ascii="Times New Roman" w:eastAsia="Calibri" w:hAnsi="Times New Roman" w:cs="Times New Roman"/>
                <w:sz w:val="20"/>
                <w:szCs w:val="20"/>
                <w:lang w:val="kk-KZ"/>
              </w:rPr>
              <w:t xml:space="preserve">және тиімсіз пайдалану </w:t>
            </w:r>
            <w:r w:rsidR="00EC0DCD">
              <w:rPr>
                <w:rFonts w:ascii="Times New Roman" w:eastAsia="Calibri" w:hAnsi="Times New Roman" w:cs="Times New Roman"/>
                <w:sz w:val="20"/>
                <w:szCs w:val="20"/>
                <w:lang w:val="kk-KZ"/>
              </w:rPr>
              <w:t>тәуекелдерін</w:t>
            </w:r>
            <w:r w:rsidR="00EC0DCD" w:rsidRPr="004F03B3">
              <w:rPr>
                <w:rFonts w:ascii="Times New Roman" w:eastAsia="Calibri" w:hAnsi="Times New Roman" w:cs="Times New Roman"/>
                <w:sz w:val="20"/>
                <w:szCs w:val="20"/>
                <w:lang w:val="kk-KZ"/>
              </w:rPr>
              <w:t xml:space="preserve"> </w:t>
            </w:r>
            <w:r w:rsidRPr="004F03B3">
              <w:rPr>
                <w:rFonts w:ascii="Times New Roman" w:eastAsia="Calibri" w:hAnsi="Times New Roman" w:cs="Times New Roman"/>
                <w:sz w:val="20"/>
                <w:szCs w:val="20"/>
                <w:lang w:val="kk-KZ"/>
              </w:rPr>
              <w:t>азайтуға</w:t>
            </w:r>
            <w:r w:rsidR="00EC0DCD">
              <w:rPr>
                <w:rFonts w:ascii="Times New Roman" w:eastAsia="Calibri" w:hAnsi="Times New Roman" w:cs="Times New Roman"/>
                <w:sz w:val="20"/>
                <w:szCs w:val="20"/>
                <w:lang w:val="kk-KZ"/>
              </w:rPr>
              <w:t xml:space="preserve"> да</w:t>
            </w:r>
            <w:r w:rsidRPr="004F03B3">
              <w:rPr>
                <w:rFonts w:ascii="Times New Roman" w:eastAsia="Calibri" w:hAnsi="Times New Roman" w:cs="Times New Roman"/>
                <w:sz w:val="20"/>
                <w:szCs w:val="20"/>
                <w:lang w:val="kk-KZ"/>
              </w:rPr>
              <w:t xml:space="preserve"> </w:t>
            </w:r>
            <w:r w:rsidR="00EC0DCD">
              <w:rPr>
                <w:rFonts w:ascii="Times New Roman" w:eastAsia="Calibri" w:hAnsi="Times New Roman" w:cs="Times New Roman"/>
                <w:sz w:val="20"/>
                <w:szCs w:val="20"/>
                <w:lang w:val="kk-KZ"/>
              </w:rPr>
              <w:t>ықпал етеді</w:t>
            </w:r>
            <w:r w:rsidRPr="004F03B3">
              <w:rPr>
                <w:rFonts w:ascii="Times New Roman" w:eastAsia="Calibri" w:hAnsi="Times New Roman" w:cs="Times New Roman"/>
                <w:sz w:val="20"/>
                <w:szCs w:val="20"/>
                <w:lang w:val="kk-KZ"/>
              </w:rPr>
              <w:t>.</w:t>
            </w:r>
          </w:p>
          <w:p w14:paraId="200002F5"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3B7E25E7"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7180F1E5"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7ACCDC5E"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202EFDDB"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45CD9034"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7A21E5F7"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01803516"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2E814650"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3073432E"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50E51211"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7EF2E9E8"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480455A1"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6955CE23"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1BD20DF4"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646DF911"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69F9008D"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10971956"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0FB3B23D"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7BC99843"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7FE334D4"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4A6E97D6" w14:textId="77777777" w:rsidR="00320E4D" w:rsidRPr="004F03B3" w:rsidRDefault="00320E4D" w:rsidP="0014179B">
            <w:pPr>
              <w:shd w:val="clear" w:color="auto" w:fill="FFFFFF" w:themeFill="background1"/>
              <w:tabs>
                <w:tab w:val="left" w:pos="1365"/>
              </w:tabs>
              <w:ind w:firstLine="256"/>
              <w:jc w:val="both"/>
              <w:rPr>
                <w:rFonts w:ascii="Times New Roman" w:hAnsi="Times New Roman" w:cs="Times New Roman"/>
                <w:bCs/>
                <w:sz w:val="20"/>
                <w:szCs w:val="20"/>
                <w:lang w:val="kk-KZ"/>
              </w:rPr>
            </w:pPr>
          </w:p>
          <w:p w14:paraId="0FC3B919" w14:textId="5354FE18" w:rsidR="00E71666" w:rsidRPr="004F03B3" w:rsidRDefault="00E71666" w:rsidP="00E71666">
            <w:pPr>
              <w:shd w:val="clear" w:color="auto" w:fill="FFFFFF" w:themeFill="background1"/>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Бағдарлама шарттарын </w:t>
            </w:r>
            <w:r w:rsidR="00EC0DCD">
              <w:rPr>
                <w:rFonts w:ascii="Times New Roman" w:hAnsi="Times New Roman" w:cs="Times New Roman"/>
                <w:bCs/>
                <w:sz w:val="20"/>
                <w:szCs w:val="20"/>
                <w:lang w:val="kk-KZ"/>
              </w:rPr>
              <w:t>өзекті ету мақсатында</w:t>
            </w:r>
            <w:r w:rsidRPr="004F03B3">
              <w:rPr>
                <w:rFonts w:ascii="Times New Roman" w:hAnsi="Times New Roman" w:cs="Times New Roman"/>
                <w:bCs/>
                <w:sz w:val="20"/>
                <w:szCs w:val="20"/>
                <w:lang w:val="kk-KZ"/>
              </w:rPr>
              <w:t xml:space="preserve"> тек 2025 жылдың 1 қаңтарынан бастап берілген инвестициялық </w:t>
            </w:r>
            <w:r w:rsidR="00EC0DCD">
              <w:rPr>
                <w:rFonts w:ascii="Times New Roman" w:hAnsi="Times New Roman" w:cs="Times New Roman"/>
                <w:bCs/>
                <w:sz w:val="20"/>
                <w:szCs w:val="20"/>
                <w:lang w:val="kk-KZ"/>
              </w:rPr>
              <w:t>қарыздар</w:t>
            </w:r>
            <w:r w:rsidR="00EC0DCD" w:rsidRPr="004F03B3">
              <w:rPr>
                <w:rFonts w:ascii="Times New Roman" w:hAnsi="Times New Roman" w:cs="Times New Roman"/>
                <w:bCs/>
                <w:sz w:val="20"/>
                <w:szCs w:val="20"/>
                <w:lang w:val="kk-KZ"/>
              </w:rPr>
              <w:t xml:space="preserve"> </w:t>
            </w:r>
            <w:r w:rsidR="00EC0DCD">
              <w:rPr>
                <w:rFonts w:ascii="Times New Roman" w:hAnsi="Times New Roman" w:cs="Times New Roman"/>
                <w:bCs/>
                <w:sz w:val="20"/>
                <w:szCs w:val="20"/>
                <w:lang w:val="kk-KZ"/>
              </w:rPr>
              <w:t>бойынша</w:t>
            </w:r>
            <w:r w:rsidRPr="004F03B3">
              <w:rPr>
                <w:rFonts w:ascii="Times New Roman" w:hAnsi="Times New Roman" w:cs="Times New Roman"/>
                <w:bCs/>
                <w:sz w:val="20"/>
                <w:szCs w:val="20"/>
                <w:lang w:val="kk-KZ"/>
              </w:rPr>
              <w:t xml:space="preserve"> </w:t>
            </w:r>
            <w:r w:rsidR="00EC0DCD" w:rsidRPr="004F03B3">
              <w:rPr>
                <w:rFonts w:ascii="Times New Roman" w:hAnsi="Times New Roman" w:cs="Times New Roman"/>
                <w:bCs/>
                <w:sz w:val="20"/>
                <w:szCs w:val="20"/>
                <w:lang w:val="kk-KZ"/>
              </w:rPr>
              <w:t xml:space="preserve">қайта қаржыландыру </w:t>
            </w:r>
            <w:r w:rsidRPr="004F03B3">
              <w:rPr>
                <w:rFonts w:ascii="Times New Roman" w:hAnsi="Times New Roman" w:cs="Times New Roman"/>
                <w:bCs/>
                <w:sz w:val="20"/>
                <w:szCs w:val="20"/>
                <w:lang w:val="kk-KZ"/>
              </w:rPr>
              <w:t>ұсынылады</w:t>
            </w:r>
            <w:r w:rsidR="00EC0DCD">
              <w:rPr>
                <w:rFonts w:ascii="Times New Roman" w:hAnsi="Times New Roman" w:cs="Times New Roman"/>
                <w:bCs/>
                <w:sz w:val="20"/>
                <w:szCs w:val="20"/>
                <w:lang w:val="kk-KZ"/>
              </w:rPr>
              <w:t>,</w:t>
            </w:r>
            <w:r w:rsidRPr="004F03B3">
              <w:rPr>
                <w:rFonts w:ascii="Times New Roman" w:hAnsi="Times New Roman" w:cs="Times New Roman"/>
                <w:bCs/>
                <w:sz w:val="20"/>
                <w:szCs w:val="20"/>
                <w:lang w:val="kk-KZ"/>
              </w:rPr>
              <w:t xml:space="preserve"> </w:t>
            </w:r>
            <w:r w:rsidR="00EC0DCD">
              <w:rPr>
                <w:rFonts w:ascii="Times New Roman" w:hAnsi="Times New Roman" w:cs="Times New Roman"/>
                <w:bCs/>
                <w:sz w:val="20"/>
                <w:szCs w:val="20"/>
                <w:lang w:val="kk-KZ"/>
              </w:rPr>
              <w:t>б</w:t>
            </w:r>
            <w:r w:rsidRPr="004F03B3">
              <w:rPr>
                <w:rFonts w:ascii="Times New Roman" w:hAnsi="Times New Roman" w:cs="Times New Roman"/>
                <w:bCs/>
                <w:sz w:val="20"/>
                <w:szCs w:val="20"/>
                <w:lang w:val="kk-KZ"/>
              </w:rPr>
              <w:t xml:space="preserve">ұл бағдарламаның </w:t>
            </w:r>
            <w:r w:rsidR="00EC0DCD">
              <w:rPr>
                <w:rFonts w:ascii="Times New Roman" w:hAnsi="Times New Roman" w:cs="Times New Roman"/>
                <w:bCs/>
                <w:sz w:val="20"/>
                <w:szCs w:val="20"/>
                <w:lang w:val="kk-KZ"/>
              </w:rPr>
              <w:t>нысаналы</w:t>
            </w:r>
            <w:r w:rsidR="00EC0DCD"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тиімділігін арттыр</w:t>
            </w:r>
            <w:r w:rsidR="00EC0DCD">
              <w:rPr>
                <w:rFonts w:ascii="Times New Roman" w:hAnsi="Times New Roman" w:cs="Times New Roman"/>
                <w:bCs/>
                <w:sz w:val="20"/>
                <w:szCs w:val="20"/>
                <w:lang w:val="kk-KZ"/>
              </w:rPr>
              <w:t>уға</w:t>
            </w:r>
            <w:r w:rsidRPr="004F03B3">
              <w:rPr>
                <w:rFonts w:ascii="Times New Roman" w:hAnsi="Times New Roman" w:cs="Times New Roman"/>
                <w:bCs/>
                <w:sz w:val="20"/>
                <w:szCs w:val="20"/>
                <w:lang w:val="kk-KZ"/>
              </w:rPr>
              <w:t xml:space="preserve">, қаражат айналымын </w:t>
            </w:r>
            <w:r w:rsidR="00EC0DCD" w:rsidRPr="004F03B3">
              <w:rPr>
                <w:rFonts w:ascii="Times New Roman" w:hAnsi="Times New Roman" w:cs="Times New Roman"/>
                <w:bCs/>
                <w:sz w:val="20"/>
                <w:szCs w:val="20"/>
                <w:lang w:val="kk-KZ"/>
              </w:rPr>
              <w:t>жеделдет</w:t>
            </w:r>
            <w:r w:rsidR="00EC0DCD">
              <w:rPr>
                <w:rFonts w:ascii="Times New Roman" w:hAnsi="Times New Roman" w:cs="Times New Roman"/>
                <w:bCs/>
                <w:sz w:val="20"/>
                <w:szCs w:val="20"/>
                <w:lang w:val="kk-KZ"/>
              </w:rPr>
              <w:t>уге</w:t>
            </w:r>
            <w:r w:rsidR="00EC0DCD"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және қолдауды жаңа және жаңғыртылған жобаларға бағытта</w:t>
            </w:r>
            <w:r w:rsidR="00EC0DCD">
              <w:rPr>
                <w:rFonts w:ascii="Times New Roman" w:hAnsi="Times New Roman" w:cs="Times New Roman"/>
                <w:bCs/>
                <w:sz w:val="20"/>
                <w:szCs w:val="20"/>
                <w:lang w:val="kk-KZ"/>
              </w:rPr>
              <w:t>уға мүмкіндік береді</w:t>
            </w:r>
            <w:r w:rsidRPr="004F03B3">
              <w:rPr>
                <w:rFonts w:ascii="Times New Roman" w:hAnsi="Times New Roman" w:cs="Times New Roman"/>
                <w:bCs/>
                <w:sz w:val="20"/>
                <w:szCs w:val="20"/>
                <w:lang w:val="kk-KZ"/>
              </w:rPr>
              <w:t>. «</w:t>
            </w:r>
            <w:r w:rsidR="00B20382">
              <w:rPr>
                <w:rFonts w:ascii="Times New Roman" w:hAnsi="Times New Roman" w:cs="Times New Roman"/>
                <w:bCs/>
                <w:sz w:val="20"/>
                <w:szCs w:val="20"/>
                <w:lang w:val="kk-KZ"/>
              </w:rPr>
              <w:t>БЖК-2020</w:t>
            </w:r>
            <w:r w:rsidRPr="004F03B3">
              <w:rPr>
                <w:rFonts w:ascii="Times New Roman" w:hAnsi="Times New Roman" w:cs="Times New Roman"/>
                <w:bCs/>
                <w:sz w:val="20"/>
                <w:szCs w:val="20"/>
                <w:lang w:val="kk-KZ"/>
              </w:rPr>
              <w:t>» (ҚР Үкіметінің 2015 жылғы 31 наурыздағы № 168 қаулысымен күші жойылған), «Даму Өндірісі» (</w:t>
            </w:r>
            <w:r w:rsidR="00B20382" w:rsidRPr="004F03B3">
              <w:rPr>
                <w:rFonts w:ascii="Times New Roman" w:hAnsi="Times New Roman" w:cs="Times New Roman"/>
                <w:bCs/>
                <w:sz w:val="20"/>
                <w:szCs w:val="20"/>
                <w:lang w:val="kk-KZ"/>
              </w:rPr>
              <w:t>Қазақстан Республикасы Үкіметінің 2008 жылғы 25 қарашадағы № 1085 қаулысы және Қазақстан Республикасы Үкіметінің 2009 жылғы 9 қазандағы № 1553 қаулысы</w:t>
            </w:r>
            <w:r w:rsidR="00B20382">
              <w:rPr>
                <w:rFonts w:ascii="Times New Roman" w:hAnsi="Times New Roman" w:cs="Times New Roman"/>
                <w:bCs/>
                <w:sz w:val="20"/>
                <w:szCs w:val="20"/>
                <w:lang w:val="kk-KZ"/>
              </w:rPr>
              <w:t xml:space="preserve"> –</w:t>
            </w:r>
            <w:r w:rsidR="00B20382"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 xml:space="preserve">Үкіметтің, Ұлттық Банктің және Қазақстан Республикасы Қаржы нарығы мен қаржы ұйымдарын реттеу және қадағалау агенттігінің 2009-2010 жылдарға арналған бірлескен іс-қимыл жоспары </w:t>
            </w:r>
            <w:r w:rsidR="00B20382">
              <w:rPr>
                <w:rFonts w:ascii="Times New Roman" w:hAnsi="Times New Roman" w:cs="Times New Roman"/>
                <w:bCs/>
                <w:sz w:val="20"/>
                <w:szCs w:val="20"/>
                <w:lang w:val="kk-KZ"/>
              </w:rPr>
              <w:t>шеңберінде</w:t>
            </w:r>
            <w:r w:rsidR="00B20382"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 xml:space="preserve">іске асырылған) бағдарламалары бойынша, сондай-ақ Қаржы министрлігі және «ҚазАгро» </w:t>
            </w:r>
            <w:r w:rsidR="00B20382">
              <w:rPr>
                <w:rFonts w:ascii="Times New Roman" w:hAnsi="Times New Roman" w:cs="Times New Roman"/>
                <w:bCs/>
                <w:sz w:val="20"/>
                <w:szCs w:val="20"/>
                <w:lang w:val="kk-KZ"/>
              </w:rPr>
              <w:t>ұ</w:t>
            </w:r>
            <w:r w:rsidR="00B20382" w:rsidRPr="004F03B3">
              <w:rPr>
                <w:rFonts w:ascii="Times New Roman" w:hAnsi="Times New Roman" w:cs="Times New Roman"/>
                <w:bCs/>
                <w:sz w:val="20"/>
                <w:szCs w:val="20"/>
                <w:lang w:val="kk-KZ"/>
              </w:rPr>
              <w:t xml:space="preserve">лттық </w:t>
            </w:r>
            <w:r w:rsidRPr="004F03B3">
              <w:rPr>
                <w:rFonts w:ascii="Times New Roman" w:hAnsi="Times New Roman" w:cs="Times New Roman"/>
                <w:bCs/>
                <w:sz w:val="20"/>
                <w:szCs w:val="20"/>
                <w:lang w:val="kk-KZ"/>
              </w:rPr>
              <w:t xml:space="preserve">басқарушы холдингі» АҚ арқылы агроөнеркәсіптік кешен субъектілерін қаржылық сауықтыру </w:t>
            </w:r>
            <w:r w:rsidRPr="004F03B3">
              <w:rPr>
                <w:rFonts w:ascii="Times New Roman" w:hAnsi="Times New Roman" w:cs="Times New Roman"/>
                <w:bCs/>
                <w:sz w:val="20"/>
                <w:szCs w:val="20"/>
                <w:lang w:val="kk-KZ"/>
              </w:rPr>
              <w:lastRenderedPageBreak/>
              <w:t>тетіктері</w:t>
            </w:r>
            <w:r w:rsidR="00B20382">
              <w:rPr>
                <w:rFonts w:ascii="Times New Roman" w:hAnsi="Times New Roman" w:cs="Times New Roman"/>
                <w:bCs/>
                <w:sz w:val="20"/>
                <w:szCs w:val="20"/>
                <w:lang w:val="kk-KZ"/>
              </w:rPr>
              <w:t xml:space="preserve"> </w:t>
            </w:r>
            <w:r w:rsidR="00B20382" w:rsidRPr="004F03B3">
              <w:rPr>
                <w:rFonts w:ascii="Times New Roman" w:hAnsi="Times New Roman" w:cs="Times New Roman"/>
                <w:bCs/>
                <w:sz w:val="20"/>
                <w:szCs w:val="20"/>
                <w:lang w:val="kk-KZ"/>
              </w:rPr>
              <w:t>(ҚР Үкіметінің 2017 жылғы 13 наурыздағы № 1</w:t>
            </w:r>
            <w:r w:rsidR="009274F1">
              <w:rPr>
                <w:rFonts w:ascii="Times New Roman" w:hAnsi="Times New Roman" w:cs="Times New Roman"/>
                <w:bCs/>
                <w:sz w:val="20"/>
                <w:szCs w:val="20"/>
                <w:lang w:val="kk-KZ"/>
              </w:rPr>
              <w:t>13</w:t>
            </w:r>
            <w:r w:rsidR="00B20382" w:rsidRPr="004F03B3">
              <w:rPr>
                <w:rFonts w:ascii="Times New Roman" w:hAnsi="Times New Roman" w:cs="Times New Roman"/>
                <w:bCs/>
                <w:sz w:val="20"/>
                <w:szCs w:val="20"/>
                <w:lang w:val="kk-KZ"/>
              </w:rPr>
              <w:t xml:space="preserve"> қаулысымен күші жойылған «Агробизнес 2020» бағдарламасында көзделген)</w:t>
            </w:r>
            <w:r w:rsidR="00B20382">
              <w:rPr>
                <w:rFonts w:ascii="Times New Roman" w:hAnsi="Times New Roman" w:cs="Times New Roman"/>
                <w:bCs/>
                <w:sz w:val="20"/>
                <w:szCs w:val="20"/>
                <w:lang w:val="kk-KZ"/>
              </w:rPr>
              <w:t xml:space="preserve"> бойынша</w:t>
            </w:r>
            <w:r w:rsidRPr="004F03B3">
              <w:rPr>
                <w:rFonts w:ascii="Times New Roman" w:hAnsi="Times New Roman" w:cs="Times New Roman"/>
                <w:bCs/>
                <w:sz w:val="20"/>
                <w:szCs w:val="20"/>
                <w:lang w:val="kk-KZ"/>
              </w:rPr>
              <w:t xml:space="preserve"> </w:t>
            </w:r>
            <w:r w:rsidR="00B20382" w:rsidRPr="004F03B3">
              <w:rPr>
                <w:rFonts w:ascii="Times New Roman" w:hAnsi="Times New Roman" w:cs="Times New Roman"/>
                <w:bCs/>
                <w:sz w:val="20"/>
                <w:szCs w:val="20"/>
                <w:lang w:val="kk-KZ"/>
              </w:rPr>
              <w:t xml:space="preserve">шарттарды </w:t>
            </w:r>
            <w:r w:rsidRPr="004F03B3">
              <w:rPr>
                <w:rFonts w:ascii="Times New Roman" w:hAnsi="Times New Roman" w:cs="Times New Roman"/>
                <w:bCs/>
                <w:sz w:val="20"/>
                <w:szCs w:val="20"/>
                <w:lang w:val="kk-KZ"/>
              </w:rPr>
              <w:t xml:space="preserve">алып тастау </w:t>
            </w:r>
            <w:r w:rsidR="009274F1">
              <w:rPr>
                <w:rFonts w:ascii="Times New Roman" w:hAnsi="Times New Roman" w:cs="Times New Roman"/>
                <w:bCs/>
                <w:sz w:val="20"/>
                <w:szCs w:val="20"/>
                <w:lang w:val="kk-KZ"/>
              </w:rPr>
              <w:t>олардың қолданысының</w:t>
            </w:r>
            <w:r w:rsidRPr="004F03B3">
              <w:rPr>
                <w:rFonts w:ascii="Times New Roman" w:hAnsi="Times New Roman" w:cs="Times New Roman"/>
                <w:bCs/>
                <w:sz w:val="20"/>
                <w:szCs w:val="20"/>
                <w:lang w:val="kk-KZ"/>
              </w:rPr>
              <w:t xml:space="preserve"> </w:t>
            </w:r>
            <w:r w:rsidR="009274F1" w:rsidRPr="004F03B3">
              <w:rPr>
                <w:rFonts w:ascii="Times New Roman" w:hAnsi="Times New Roman" w:cs="Times New Roman"/>
                <w:bCs/>
                <w:sz w:val="20"/>
                <w:szCs w:val="20"/>
                <w:lang w:val="kk-KZ"/>
              </w:rPr>
              <w:t>тоқтатылуы</w:t>
            </w:r>
            <w:r w:rsidR="009274F1">
              <w:rPr>
                <w:rFonts w:ascii="Times New Roman" w:hAnsi="Times New Roman" w:cs="Times New Roman"/>
                <w:bCs/>
                <w:sz w:val="20"/>
                <w:szCs w:val="20"/>
                <w:lang w:val="kk-KZ"/>
              </w:rPr>
              <w:t>на</w:t>
            </w:r>
            <w:r w:rsidR="009274F1"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және тиісті шектеулердің өзектілігін жоғалтуын</w:t>
            </w:r>
            <w:r w:rsidR="009274F1">
              <w:rPr>
                <w:rFonts w:ascii="Times New Roman" w:hAnsi="Times New Roman" w:cs="Times New Roman"/>
                <w:bCs/>
                <w:sz w:val="20"/>
                <w:szCs w:val="20"/>
                <w:lang w:val="kk-KZ"/>
              </w:rPr>
              <w:t>а</w:t>
            </w:r>
            <w:r w:rsidRPr="004F03B3">
              <w:rPr>
                <w:rFonts w:ascii="Times New Roman" w:hAnsi="Times New Roman" w:cs="Times New Roman"/>
                <w:bCs/>
                <w:sz w:val="20"/>
                <w:szCs w:val="20"/>
                <w:lang w:val="kk-KZ"/>
              </w:rPr>
              <w:t xml:space="preserve"> негізделген.</w:t>
            </w:r>
          </w:p>
          <w:p w14:paraId="62A0AB14" w14:textId="43446C30" w:rsidR="00E71666" w:rsidRPr="004F03B3" w:rsidRDefault="00E71666" w:rsidP="00E71666">
            <w:pPr>
              <w:shd w:val="clear" w:color="auto" w:fill="FFFFFF" w:themeFill="background1"/>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2025 жылдың 1 қарашасындағы жағдай бойынша Бағдарлама бойынша жалпы сомасы 1 313 857 миллион теңгені құрайтын 3 642 жоба қаржыландырылды. Тамақ өнеркәсібі айтарлықтай қолдау алды: жалпы сомасы 532 994 миллион </w:t>
            </w:r>
            <w:r w:rsidR="009274F1" w:rsidRPr="004F03B3">
              <w:rPr>
                <w:rFonts w:ascii="Times New Roman" w:hAnsi="Times New Roman" w:cs="Times New Roman"/>
                <w:bCs/>
                <w:sz w:val="20"/>
                <w:szCs w:val="20"/>
                <w:lang w:val="kk-KZ"/>
              </w:rPr>
              <w:t>теңге</w:t>
            </w:r>
            <w:r w:rsidR="009274F1">
              <w:rPr>
                <w:rFonts w:ascii="Times New Roman" w:hAnsi="Times New Roman" w:cs="Times New Roman"/>
                <w:bCs/>
                <w:sz w:val="20"/>
                <w:szCs w:val="20"/>
                <w:lang w:val="kk-KZ"/>
              </w:rPr>
              <w:t>ге</w:t>
            </w:r>
            <w:r w:rsidR="009274F1"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1 028 жоба, бұл әрбір транш бойынша жалпы қаржыландырудың 38-42%-ын құрайды. Салыстыру үшін, металлургия және машина жасау саласы 15-25%, химия өнеркәсібі 4-15% және металл емес минералды өнімдер өндірісі 9-16% алды.</w:t>
            </w:r>
          </w:p>
          <w:p w14:paraId="08B818E5" w14:textId="2D9A36F9" w:rsidR="009274F1" w:rsidRDefault="00E71666" w:rsidP="00E71666">
            <w:pPr>
              <w:shd w:val="clear" w:color="auto" w:fill="FFFFFF" w:themeFill="background1"/>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Бағдарлама негізінен айналым қаражаты - қайтарылатын </w:t>
            </w:r>
            <w:r w:rsidR="009274F1">
              <w:rPr>
                <w:rFonts w:ascii="Times New Roman" w:hAnsi="Times New Roman" w:cs="Times New Roman"/>
                <w:bCs/>
                <w:sz w:val="20"/>
                <w:szCs w:val="20"/>
                <w:lang w:val="kk-KZ"/>
              </w:rPr>
              <w:t>қарыздарды</w:t>
            </w:r>
            <w:r w:rsidR="009274F1"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қайта пайдалану</w:t>
            </w:r>
            <w:r w:rsidR="009274F1">
              <w:rPr>
                <w:rFonts w:ascii="Times New Roman" w:hAnsi="Times New Roman" w:cs="Times New Roman"/>
                <w:bCs/>
                <w:sz w:val="20"/>
                <w:szCs w:val="20"/>
                <w:lang w:val="kk-KZ"/>
              </w:rPr>
              <w:t xml:space="preserve"> есебінен</w:t>
            </w:r>
            <w:r w:rsidR="009274F1" w:rsidRPr="004F03B3">
              <w:rPr>
                <w:rFonts w:ascii="Times New Roman" w:hAnsi="Times New Roman" w:cs="Times New Roman"/>
                <w:bCs/>
                <w:sz w:val="20"/>
                <w:szCs w:val="20"/>
                <w:lang w:val="kk-KZ"/>
              </w:rPr>
              <w:t xml:space="preserve"> жұмыс істейді</w:t>
            </w:r>
            <w:r w:rsidRPr="004F03B3">
              <w:rPr>
                <w:rFonts w:ascii="Times New Roman" w:hAnsi="Times New Roman" w:cs="Times New Roman"/>
                <w:bCs/>
                <w:sz w:val="20"/>
                <w:szCs w:val="20"/>
                <w:lang w:val="kk-KZ"/>
              </w:rPr>
              <w:t xml:space="preserve">. </w:t>
            </w:r>
            <w:r w:rsidR="009274F1">
              <w:rPr>
                <w:rFonts w:ascii="Times New Roman" w:hAnsi="Times New Roman" w:cs="Times New Roman"/>
                <w:bCs/>
                <w:sz w:val="20"/>
                <w:szCs w:val="20"/>
                <w:lang w:val="kk-KZ"/>
              </w:rPr>
              <w:t>Қ</w:t>
            </w:r>
            <w:r w:rsidR="009274F1" w:rsidRPr="004F03B3">
              <w:rPr>
                <w:rFonts w:ascii="Times New Roman" w:hAnsi="Times New Roman" w:cs="Times New Roman"/>
                <w:bCs/>
                <w:sz w:val="20"/>
                <w:szCs w:val="20"/>
                <w:lang w:val="kk-KZ"/>
              </w:rPr>
              <w:t>аражаттың 25%-ы</w:t>
            </w:r>
            <w:r w:rsidR="009274F1">
              <w:rPr>
                <w:rFonts w:ascii="Times New Roman" w:hAnsi="Times New Roman" w:cs="Times New Roman"/>
                <w:bCs/>
                <w:sz w:val="20"/>
                <w:szCs w:val="20"/>
                <w:lang w:val="kk-KZ"/>
              </w:rPr>
              <w:t>н</w:t>
            </w:r>
            <w:r w:rsidR="009274F1" w:rsidRPr="004F03B3">
              <w:rPr>
                <w:rFonts w:ascii="Times New Roman" w:hAnsi="Times New Roman" w:cs="Times New Roman"/>
                <w:bCs/>
                <w:sz w:val="20"/>
                <w:szCs w:val="20"/>
                <w:lang w:val="kk-KZ"/>
              </w:rPr>
              <w:t xml:space="preserve"> тамақ өнеркәсібі жобаларына бөл</w:t>
            </w:r>
            <w:r w:rsidR="009274F1">
              <w:rPr>
                <w:rFonts w:ascii="Times New Roman" w:hAnsi="Times New Roman" w:cs="Times New Roman"/>
                <w:bCs/>
                <w:sz w:val="20"/>
                <w:szCs w:val="20"/>
                <w:lang w:val="kk-KZ"/>
              </w:rPr>
              <w:t>уді</w:t>
            </w:r>
            <w:r w:rsidR="009274F1" w:rsidRPr="004F03B3">
              <w:rPr>
                <w:rFonts w:ascii="Times New Roman" w:hAnsi="Times New Roman" w:cs="Times New Roman"/>
                <w:bCs/>
                <w:sz w:val="20"/>
                <w:szCs w:val="20"/>
                <w:lang w:val="kk-KZ"/>
              </w:rPr>
              <w:t xml:space="preserve"> </w:t>
            </w:r>
            <w:r w:rsidR="009274F1">
              <w:rPr>
                <w:rFonts w:ascii="Times New Roman" w:hAnsi="Times New Roman" w:cs="Times New Roman"/>
                <w:bCs/>
                <w:sz w:val="20"/>
                <w:szCs w:val="20"/>
                <w:lang w:val="kk-KZ"/>
              </w:rPr>
              <w:t>көздейтін</w:t>
            </w:r>
            <w:r w:rsidR="009274F1" w:rsidRPr="004F03B3">
              <w:rPr>
                <w:rFonts w:ascii="Times New Roman" w:hAnsi="Times New Roman" w:cs="Times New Roman"/>
                <w:bCs/>
                <w:sz w:val="20"/>
                <w:szCs w:val="20"/>
                <w:lang w:val="kk-KZ"/>
              </w:rPr>
              <w:t xml:space="preserve"> </w:t>
            </w:r>
            <w:r w:rsidR="009274F1">
              <w:rPr>
                <w:rFonts w:ascii="Times New Roman" w:hAnsi="Times New Roman" w:cs="Times New Roman"/>
                <w:bCs/>
                <w:sz w:val="20"/>
                <w:szCs w:val="20"/>
                <w:lang w:val="kk-KZ"/>
              </w:rPr>
              <w:t>б</w:t>
            </w:r>
            <w:r w:rsidR="009274F1" w:rsidRPr="004F03B3">
              <w:rPr>
                <w:rFonts w:ascii="Times New Roman" w:hAnsi="Times New Roman" w:cs="Times New Roman"/>
                <w:bCs/>
                <w:sz w:val="20"/>
                <w:szCs w:val="20"/>
                <w:lang w:val="kk-KZ"/>
              </w:rPr>
              <w:t xml:space="preserve">анктің </w:t>
            </w:r>
            <w:r w:rsidRPr="004F03B3">
              <w:rPr>
                <w:rFonts w:ascii="Times New Roman" w:hAnsi="Times New Roman" w:cs="Times New Roman"/>
                <w:bCs/>
                <w:sz w:val="20"/>
                <w:szCs w:val="20"/>
                <w:lang w:val="kk-KZ"/>
              </w:rPr>
              <w:t xml:space="preserve">айналым қаражатын міндетті түрде салалық бөлуі </w:t>
            </w:r>
            <w:r w:rsidR="009274F1">
              <w:rPr>
                <w:rFonts w:ascii="Times New Roman" w:hAnsi="Times New Roman" w:cs="Times New Roman"/>
                <w:bCs/>
                <w:sz w:val="20"/>
                <w:szCs w:val="20"/>
                <w:lang w:val="kk-KZ"/>
              </w:rPr>
              <w:t>қаражат</w:t>
            </w:r>
            <w:r w:rsidR="009274F1" w:rsidRPr="004F03B3">
              <w:rPr>
                <w:rFonts w:ascii="Times New Roman" w:hAnsi="Times New Roman" w:cs="Times New Roman"/>
                <w:bCs/>
                <w:sz w:val="20"/>
                <w:szCs w:val="20"/>
                <w:lang w:val="kk-KZ"/>
              </w:rPr>
              <w:t xml:space="preserve"> айналымының қарқынын және бағдарламаның мультипликаторлық әсерін төмендете</w:t>
            </w:r>
            <w:r w:rsidR="009274F1">
              <w:rPr>
                <w:rFonts w:ascii="Times New Roman" w:hAnsi="Times New Roman" w:cs="Times New Roman"/>
                <w:bCs/>
                <w:sz w:val="20"/>
                <w:szCs w:val="20"/>
                <w:lang w:val="kk-KZ"/>
              </w:rPr>
              <w:t xml:space="preserve"> отырып, </w:t>
            </w:r>
            <w:r w:rsidRPr="004F03B3">
              <w:rPr>
                <w:rFonts w:ascii="Times New Roman" w:hAnsi="Times New Roman" w:cs="Times New Roman"/>
                <w:bCs/>
                <w:sz w:val="20"/>
                <w:szCs w:val="20"/>
                <w:lang w:val="kk-KZ"/>
              </w:rPr>
              <w:t xml:space="preserve">капиталды басқа салалардағы сұранысқа ие және тиімді жобаларға </w:t>
            </w:r>
            <w:r w:rsidR="009274F1">
              <w:rPr>
                <w:rFonts w:ascii="Times New Roman" w:hAnsi="Times New Roman" w:cs="Times New Roman"/>
                <w:bCs/>
                <w:sz w:val="20"/>
                <w:szCs w:val="20"/>
                <w:lang w:val="kk-KZ"/>
              </w:rPr>
              <w:t>жедел</w:t>
            </w:r>
            <w:r w:rsidR="009274F1"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 xml:space="preserve">қайта бөлу мүмкіндігін шектейді. </w:t>
            </w:r>
          </w:p>
          <w:p w14:paraId="48D0048B" w14:textId="3A1E84FF" w:rsidR="00E71666" w:rsidRPr="004F03B3" w:rsidRDefault="00E71666" w:rsidP="00E71666">
            <w:pPr>
              <w:shd w:val="clear" w:color="auto" w:fill="FFFFFF" w:themeFill="background1"/>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Секторлар арасындағы теңгерімсіздік </w:t>
            </w:r>
            <w:r w:rsidR="009274F1">
              <w:rPr>
                <w:rFonts w:ascii="Times New Roman" w:hAnsi="Times New Roman" w:cs="Times New Roman"/>
                <w:bCs/>
                <w:sz w:val="20"/>
                <w:szCs w:val="20"/>
                <w:lang w:val="kk-KZ"/>
              </w:rPr>
              <w:t>күшеюде</w:t>
            </w:r>
            <w:r w:rsidRPr="004F03B3">
              <w:rPr>
                <w:rFonts w:ascii="Times New Roman" w:hAnsi="Times New Roman" w:cs="Times New Roman"/>
                <w:bCs/>
                <w:sz w:val="20"/>
                <w:szCs w:val="20"/>
                <w:lang w:val="kk-KZ"/>
              </w:rPr>
              <w:t>, себебі тамақ өнеркәсібі қазірдің өзінде өңдеу өнеркәсібінің басым бөліміне кіреді. Міндетті салалық бөлуді сақтау бір кіші сала үшін негізсіз артықшылық жасайды және экономикалық тұрғыдан маңызды басқа басым салаларды қаржыландыруға қол жеткізуді шектейді.</w:t>
            </w:r>
          </w:p>
          <w:p w14:paraId="6F4B2003" w14:textId="3A89FA3E" w:rsidR="00320E4D" w:rsidRPr="004F03B3" w:rsidRDefault="00E71666" w:rsidP="00E71666">
            <w:pPr>
              <w:shd w:val="clear" w:color="auto" w:fill="FFFFFF" w:themeFill="background1"/>
              <w:tabs>
                <w:tab w:val="left" w:pos="1365"/>
              </w:tabs>
              <w:ind w:firstLine="256"/>
              <w:jc w:val="both"/>
              <w:rPr>
                <w:rFonts w:ascii="Times New Roman" w:eastAsia="Calibri" w:hAnsi="Times New Roman" w:cs="Times New Roman"/>
                <w:sz w:val="20"/>
                <w:szCs w:val="20"/>
                <w:lang w:val="kk-KZ"/>
              </w:rPr>
            </w:pPr>
            <w:r w:rsidRPr="004F03B3">
              <w:rPr>
                <w:rFonts w:ascii="Times New Roman" w:hAnsi="Times New Roman" w:cs="Times New Roman"/>
                <w:bCs/>
                <w:sz w:val="20"/>
                <w:szCs w:val="20"/>
                <w:lang w:val="kk-KZ"/>
              </w:rPr>
              <w:t xml:space="preserve">Айналым </w:t>
            </w:r>
            <w:r w:rsidR="0000410B">
              <w:rPr>
                <w:rFonts w:ascii="Times New Roman" w:hAnsi="Times New Roman" w:cs="Times New Roman"/>
                <w:bCs/>
                <w:sz w:val="20"/>
                <w:szCs w:val="20"/>
                <w:lang w:val="kk-KZ"/>
              </w:rPr>
              <w:t>кредитін</w:t>
            </w:r>
            <w:r w:rsidR="0000410B"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міндетті салалық бөлу</w:t>
            </w:r>
            <w:r w:rsidR="0000410B">
              <w:rPr>
                <w:rFonts w:ascii="Times New Roman" w:hAnsi="Times New Roman" w:cs="Times New Roman"/>
                <w:bCs/>
                <w:sz w:val="20"/>
                <w:szCs w:val="20"/>
                <w:lang w:val="kk-KZ"/>
              </w:rPr>
              <w:t>ді</w:t>
            </w:r>
            <w:r w:rsidRPr="004F03B3">
              <w:rPr>
                <w:rFonts w:ascii="Times New Roman" w:hAnsi="Times New Roman" w:cs="Times New Roman"/>
                <w:bCs/>
                <w:sz w:val="20"/>
                <w:szCs w:val="20"/>
                <w:lang w:val="kk-KZ"/>
              </w:rPr>
              <w:t xml:space="preserve"> алып тастау ресурстарды ұтымды бөлуді қамтамасыз ет</w:t>
            </w:r>
            <w:r w:rsidR="0000410B">
              <w:rPr>
                <w:rFonts w:ascii="Times New Roman" w:hAnsi="Times New Roman" w:cs="Times New Roman"/>
                <w:bCs/>
                <w:sz w:val="20"/>
                <w:szCs w:val="20"/>
                <w:lang w:val="kk-KZ"/>
              </w:rPr>
              <w:t>уге</w:t>
            </w:r>
            <w:r w:rsidRPr="004F03B3">
              <w:rPr>
                <w:rFonts w:ascii="Times New Roman" w:hAnsi="Times New Roman" w:cs="Times New Roman"/>
                <w:bCs/>
                <w:sz w:val="20"/>
                <w:szCs w:val="20"/>
                <w:lang w:val="kk-KZ"/>
              </w:rPr>
              <w:t xml:space="preserve">, </w:t>
            </w:r>
            <w:r w:rsidR="0000410B">
              <w:rPr>
                <w:rFonts w:ascii="Times New Roman" w:hAnsi="Times New Roman" w:cs="Times New Roman"/>
                <w:bCs/>
                <w:sz w:val="20"/>
                <w:szCs w:val="20"/>
                <w:lang w:val="kk-KZ"/>
              </w:rPr>
              <w:t>қаражат</w:t>
            </w:r>
            <w:r w:rsidR="0000410B"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айналымын жеделдет</w:t>
            </w:r>
            <w:r w:rsidR="0000410B">
              <w:rPr>
                <w:rFonts w:ascii="Times New Roman" w:hAnsi="Times New Roman" w:cs="Times New Roman"/>
                <w:bCs/>
                <w:sz w:val="20"/>
                <w:szCs w:val="20"/>
                <w:lang w:val="kk-KZ"/>
              </w:rPr>
              <w:t>уге</w:t>
            </w:r>
            <w:r w:rsidRPr="004F03B3">
              <w:rPr>
                <w:rFonts w:ascii="Times New Roman" w:hAnsi="Times New Roman" w:cs="Times New Roman"/>
                <w:bCs/>
                <w:sz w:val="20"/>
                <w:szCs w:val="20"/>
                <w:lang w:val="kk-KZ"/>
              </w:rPr>
              <w:t xml:space="preserve">, бағдарламаның тиімділігін </w:t>
            </w:r>
            <w:r w:rsidR="0000410B" w:rsidRPr="004F03B3">
              <w:rPr>
                <w:rFonts w:ascii="Times New Roman" w:hAnsi="Times New Roman" w:cs="Times New Roman"/>
                <w:bCs/>
                <w:sz w:val="20"/>
                <w:szCs w:val="20"/>
                <w:lang w:val="kk-KZ"/>
              </w:rPr>
              <w:t>арттыр</w:t>
            </w:r>
            <w:r w:rsidR="0000410B">
              <w:rPr>
                <w:rFonts w:ascii="Times New Roman" w:hAnsi="Times New Roman" w:cs="Times New Roman"/>
                <w:bCs/>
                <w:sz w:val="20"/>
                <w:szCs w:val="20"/>
                <w:lang w:val="kk-KZ"/>
              </w:rPr>
              <w:t>уға</w:t>
            </w:r>
            <w:r w:rsidR="0000410B"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 xml:space="preserve">және барлық басым салалар мен </w:t>
            </w:r>
            <w:r w:rsidR="0000410B">
              <w:rPr>
                <w:rFonts w:ascii="Times New Roman" w:hAnsi="Times New Roman" w:cs="Times New Roman"/>
                <w:bCs/>
                <w:sz w:val="20"/>
                <w:szCs w:val="20"/>
                <w:lang w:val="kk-KZ"/>
              </w:rPr>
              <w:t>өңірлер</w:t>
            </w:r>
            <w:r w:rsidR="0000410B"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үшін тең жағдайларды кепілдендір</w:t>
            </w:r>
            <w:r w:rsidR="0000410B">
              <w:rPr>
                <w:rFonts w:ascii="Times New Roman" w:hAnsi="Times New Roman" w:cs="Times New Roman"/>
                <w:bCs/>
                <w:sz w:val="20"/>
                <w:szCs w:val="20"/>
                <w:lang w:val="kk-KZ"/>
              </w:rPr>
              <w:t>уге мүмкіндік береді</w:t>
            </w:r>
            <w:r w:rsidRPr="004F03B3">
              <w:rPr>
                <w:rFonts w:ascii="Times New Roman" w:hAnsi="Times New Roman" w:cs="Times New Roman"/>
                <w:bCs/>
                <w:sz w:val="20"/>
                <w:szCs w:val="20"/>
                <w:lang w:val="kk-KZ"/>
              </w:rPr>
              <w:t xml:space="preserve">, </w:t>
            </w:r>
            <w:r w:rsidR="0000410B">
              <w:rPr>
                <w:rFonts w:ascii="Times New Roman" w:hAnsi="Times New Roman" w:cs="Times New Roman"/>
                <w:bCs/>
                <w:sz w:val="20"/>
                <w:szCs w:val="20"/>
                <w:lang w:val="kk-KZ"/>
              </w:rPr>
              <w:t>бұл ретте</w:t>
            </w:r>
            <w:r w:rsidRPr="004F03B3">
              <w:rPr>
                <w:rFonts w:ascii="Times New Roman" w:hAnsi="Times New Roman" w:cs="Times New Roman"/>
                <w:bCs/>
                <w:sz w:val="20"/>
                <w:szCs w:val="20"/>
                <w:lang w:val="kk-KZ"/>
              </w:rPr>
              <w:t xml:space="preserve"> </w:t>
            </w:r>
            <w:r w:rsidR="0000410B">
              <w:rPr>
                <w:rFonts w:ascii="Times New Roman" w:hAnsi="Times New Roman" w:cs="Times New Roman"/>
                <w:bCs/>
                <w:sz w:val="20"/>
                <w:szCs w:val="20"/>
                <w:lang w:val="kk-KZ"/>
              </w:rPr>
              <w:t>қаражаттың</w:t>
            </w:r>
            <w:r w:rsidR="0000410B"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қайтарымдылығы мен экономикалық тиімділігін сақтайды.</w:t>
            </w:r>
          </w:p>
        </w:tc>
      </w:tr>
      <w:tr w:rsidR="00320E4D" w:rsidRPr="0003292D" w14:paraId="53FE761F" w14:textId="77777777" w:rsidTr="00BE24A8">
        <w:trPr>
          <w:gridAfter w:val="1"/>
          <w:wAfter w:w="7" w:type="dxa"/>
          <w:trHeight w:val="653"/>
        </w:trPr>
        <w:tc>
          <w:tcPr>
            <w:tcW w:w="540" w:type="dxa"/>
          </w:tcPr>
          <w:p w14:paraId="21CF2DDD" w14:textId="77777777" w:rsidR="00320E4D" w:rsidRPr="004F03B3" w:rsidRDefault="00320E4D" w:rsidP="001F698C">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lastRenderedPageBreak/>
              <w:t>2.</w:t>
            </w:r>
          </w:p>
        </w:tc>
        <w:tc>
          <w:tcPr>
            <w:tcW w:w="2250" w:type="dxa"/>
          </w:tcPr>
          <w:p w14:paraId="241F40DE" w14:textId="22424016" w:rsidR="00320E4D" w:rsidRPr="004F03B3" w:rsidRDefault="00EE0BA4" w:rsidP="00C25EFC">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 «</w:t>
            </w:r>
            <w:r w:rsidR="001B094C" w:rsidRPr="004F03B3">
              <w:rPr>
                <w:rFonts w:ascii="Times New Roman" w:hAnsi="Times New Roman" w:cs="Times New Roman"/>
                <w:sz w:val="20"/>
                <w:szCs w:val="20"/>
                <w:lang w:val="kk-KZ"/>
              </w:rPr>
              <w:t>Шағын және орта кәсіпкерлік субъектілерін қаржыландыру шарттары</w:t>
            </w:r>
            <w:r w:rsidRPr="004F03B3">
              <w:rPr>
                <w:rFonts w:ascii="Times New Roman" w:hAnsi="Times New Roman" w:cs="Times New Roman"/>
                <w:sz w:val="20"/>
                <w:szCs w:val="20"/>
                <w:lang w:val="kk-KZ"/>
              </w:rPr>
              <w:t>»</w:t>
            </w:r>
            <w:r w:rsidR="00673DA9" w:rsidRPr="004F03B3">
              <w:rPr>
                <w:rFonts w:ascii="Times New Roman" w:hAnsi="Times New Roman" w:cs="Times New Roman"/>
                <w:sz w:val="20"/>
                <w:szCs w:val="20"/>
                <w:lang w:val="kk-KZ"/>
              </w:rPr>
              <w:t xml:space="preserve"> </w:t>
            </w:r>
            <w:r w:rsidR="00673DA9">
              <w:rPr>
                <w:rFonts w:ascii="Times New Roman" w:hAnsi="Times New Roman" w:cs="Times New Roman"/>
                <w:sz w:val="20"/>
                <w:szCs w:val="20"/>
                <w:lang w:val="kk-KZ"/>
              </w:rPr>
              <w:br/>
            </w:r>
            <w:r w:rsidR="00673DA9" w:rsidRPr="004F03B3">
              <w:rPr>
                <w:rFonts w:ascii="Times New Roman" w:hAnsi="Times New Roman" w:cs="Times New Roman"/>
                <w:sz w:val="20"/>
                <w:szCs w:val="20"/>
                <w:lang w:val="kk-KZ"/>
              </w:rPr>
              <w:t>4-бөлім</w:t>
            </w:r>
          </w:p>
        </w:tc>
        <w:tc>
          <w:tcPr>
            <w:tcW w:w="4500" w:type="dxa"/>
          </w:tcPr>
          <w:p w14:paraId="5E08465C" w14:textId="77777777" w:rsidR="00320E4D" w:rsidRPr="004F03B3" w:rsidRDefault="00320E4D" w:rsidP="00320E4D">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4. </w:t>
            </w:r>
            <w:r w:rsidR="001B094C" w:rsidRPr="004F03B3">
              <w:rPr>
                <w:rFonts w:ascii="Times New Roman" w:hAnsi="Times New Roman" w:cs="Times New Roman"/>
                <w:sz w:val="20"/>
                <w:szCs w:val="20"/>
                <w:lang w:val="kk-KZ"/>
              </w:rPr>
              <w:t>Шағын және орта кәсіпкерлік субъектілерін қаржыландыру шарттары</w:t>
            </w:r>
          </w:p>
          <w:p w14:paraId="7E801CB9"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sz w:val="20"/>
                <w:szCs w:val="20"/>
                <w:lang w:val="kk-KZ"/>
              </w:rPr>
              <w:t xml:space="preserve">Нысаналы топ - оларға кредит </w:t>
            </w:r>
            <w:r w:rsidRPr="004F03B3">
              <w:rPr>
                <w:rFonts w:ascii="Times New Roman" w:hAnsi="Times New Roman" w:cs="Times New Roman"/>
                <w:b/>
                <w:bCs/>
                <w:sz w:val="20"/>
                <w:szCs w:val="20"/>
                <w:lang w:val="kk-KZ"/>
              </w:rPr>
              <w:t>беру осы Жоспарға 1-1-қосымшаға сәйкес тамақ өнеркәсібінің қаржыландыруға арналған салаларының тізбесіне (бұдан әрі - тізбе) сәйкес жүзеге асырылатын тамақ өнеркәсібі саласындағы жобаларды қоспағанда,</w:t>
            </w:r>
            <w:r w:rsidRPr="004F03B3">
              <w:rPr>
                <w:rFonts w:ascii="Times New Roman" w:hAnsi="Times New Roman" w:cs="Times New Roman"/>
                <w:sz w:val="20"/>
                <w:szCs w:val="20"/>
                <w:lang w:val="kk-KZ"/>
              </w:rPr>
              <w:t xml:space="preserve"> осы Жоспарға 1-қосымшаға сәйкес жобаларды өңдеу өнеркәсібінде іске асыратын және (немесе) іске асыруды жоспарлап отырған ШОК субъектілері. </w:t>
            </w:r>
            <w:r w:rsidRPr="004F03B3">
              <w:rPr>
                <w:rFonts w:ascii="Times New Roman" w:hAnsi="Times New Roman" w:cs="Times New Roman"/>
                <w:b/>
                <w:bCs/>
                <w:sz w:val="20"/>
                <w:szCs w:val="20"/>
                <w:lang w:val="kk-KZ"/>
              </w:rPr>
              <w:t>Бұл ретте, тамақ өнеркәсібі саласындағы жобаның нысаналы мақсатын растау үшін Экономикалық қызмет түрлерінің жалпы жіктеуішінің (бұдан әрі - ЭҚЖЖ) нақты кодына байланыстырылған тізбеден кемінде бір тауар түрін шығару жеткілікті. Көрсетілетін қызметтер саласы үшін ЭҚЖЖ кодтарына жатқызу сәйкестік өлшемшарты болып табылады.</w:t>
            </w:r>
          </w:p>
          <w:p w14:paraId="13DAD53A"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Мынадай:</w:t>
            </w:r>
          </w:p>
          <w:p w14:paraId="4D32DAD3"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1) Қазақстан Республикасының заңнамасына сәйкес дәрілік зат ретінде тіркелген құрамында спирт бар медициналық мақсаттағы өнімнің (бальзамдардан басқа) шығарылуын көздейтін жобаларды қоспағанда, акцизделетін тауарлардың шығарылуын көздейтін жобаларды іске асыратын;</w:t>
            </w:r>
          </w:p>
          <w:p w14:paraId="3301B8CE"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2) акцияларының (жарғылық капиталдағы қатысу үлестерінің) елу және одан көп пайызы тікелей мемлекеттік кәсіпорындарға/мекемелерге, ұлттық басқарушы холдингтерге, ұлттық холдингтерге, ұлттық компанияларға тиесілі;</w:t>
            </w:r>
          </w:p>
          <w:p w14:paraId="641B7CBE"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3) жұмыс істеп тұрған кәсіпорындар қайта құрылған және (немесе) кредиттің сомасы 60 миллион теңгеден аспайтын жағдайларды қоспағанда, мемлекеттік тіркелген кезден бастап алты айдан аз уақыт өткен;</w:t>
            </w:r>
          </w:p>
          <w:p w14:paraId="0D8D70EC"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4) кредиттің мақсаты қайта қаржыландыру болып табылатын жағдайларды қоспағанда, кредиттік бюроның деректеріне сәйкес кредит берілген немесе кредиттік өтінім берілген сәтте күнтізбелік тоқсан күннен астам мерзімге кешіктірілген несиелік берешегі бар;</w:t>
            </w:r>
          </w:p>
          <w:p w14:paraId="0631D6CB"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sz w:val="20"/>
                <w:szCs w:val="20"/>
                <w:lang w:val="kk-KZ"/>
              </w:rPr>
              <w:t xml:space="preserve">5) </w:t>
            </w:r>
            <w:r w:rsidRPr="004F03B3">
              <w:rPr>
                <w:rFonts w:ascii="Times New Roman" w:hAnsi="Times New Roman" w:cs="Times New Roman"/>
                <w:b/>
                <w:bCs/>
                <w:sz w:val="20"/>
                <w:szCs w:val="20"/>
                <w:lang w:val="kk-KZ"/>
              </w:rPr>
              <w:t>Нормативтік құқықтық актілерді мемлекеттік тіркеу тізілімінде № 6058 болып тіркелген Қазақстан Республикасы Қаржы министрінің 2010 жылғы 10 ақпандағы № 52 </w:t>
            </w:r>
            <w:hyperlink r:id="rId7" w:anchor="z0" w:history="1">
              <w:r w:rsidRPr="004F03B3">
                <w:rPr>
                  <w:rStyle w:val="a4"/>
                  <w:rFonts w:ascii="Times New Roman" w:hAnsi="Times New Roman" w:cs="Times New Roman"/>
                  <w:b/>
                  <w:bCs/>
                  <w:sz w:val="20"/>
                  <w:szCs w:val="20"/>
                  <w:lang w:val="kk-KZ"/>
                </w:rPr>
                <w:t>бұйрығында</w:t>
              </w:r>
            </w:hyperlink>
            <w:r w:rsidRPr="004F03B3">
              <w:rPr>
                <w:rFonts w:ascii="Times New Roman" w:hAnsi="Times New Roman" w:cs="Times New Roman"/>
                <w:b/>
                <w:bCs/>
                <w:sz w:val="20"/>
                <w:szCs w:val="20"/>
                <w:lang w:val="kk-KZ"/>
              </w:rPr>
              <w:t xml:space="preserve"> және (немесе) </w:t>
            </w:r>
            <w:r w:rsidR="00074A8D" w:rsidRPr="004F03B3">
              <w:rPr>
                <w:rFonts w:ascii="Times New Roman" w:hAnsi="Times New Roman" w:cs="Times New Roman"/>
                <w:b/>
                <w:bCs/>
                <w:sz w:val="20"/>
                <w:szCs w:val="20"/>
                <w:lang w:val="kk-KZ"/>
              </w:rPr>
              <w:t>«</w:t>
            </w:r>
            <w:r w:rsidRPr="004F03B3">
              <w:rPr>
                <w:rFonts w:ascii="Times New Roman" w:hAnsi="Times New Roman" w:cs="Times New Roman"/>
                <w:b/>
                <w:bCs/>
                <w:sz w:val="20"/>
                <w:szCs w:val="20"/>
                <w:lang w:val="kk-KZ"/>
              </w:rPr>
              <w:t>Банктік және сақтандыру қызметінің, бағалы қағаздар рыногының кәсіби қатысушылары қызметінің және бағалы қағаздар рыногында лицензияланатын басқа да қызмет түрлерінің, жинақтаушы зейнетақы қорлары мен акционерлік инвестициялық қорлар қызметінің мақсаттары үшін оффшорлық аймақтардың тізбесін бекіту туралы</w:t>
            </w:r>
            <w:r w:rsidR="00074A8D" w:rsidRPr="004F03B3">
              <w:rPr>
                <w:rFonts w:ascii="Times New Roman" w:hAnsi="Times New Roman" w:cs="Times New Roman"/>
                <w:b/>
                <w:bCs/>
                <w:sz w:val="20"/>
                <w:szCs w:val="20"/>
                <w:lang w:val="kk-KZ"/>
              </w:rPr>
              <w:t>»</w:t>
            </w:r>
            <w:r w:rsidRPr="004F03B3">
              <w:rPr>
                <w:rFonts w:ascii="Times New Roman" w:hAnsi="Times New Roman" w:cs="Times New Roman"/>
                <w:b/>
                <w:bCs/>
                <w:sz w:val="20"/>
                <w:szCs w:val="20"/>
                <w:lang w:val="kk-KZ"/>
              </w:rPr>
              <w:t xml:space="preserve"> Қазақстан Республикасы Қаржы нарығын және қаржы ұйымдарын реттеу мен қадағалау агенттігі Басқармасының 2008 жылғы 2 қазандағы № 145 қаулысында көрсетілген оффшорлық аймақтарда тіркелген, сондай-ақ қатысушылары және (немесе) акционерлері оффшорлық аймақтарда тіркелген ШОК субъектілері қатысушы бола алмайды.</w:t>
            </w:r>
          </w:p>
          <w:p w14:paraId="4109E10B"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ШОК субъектілерінің мақұлданған өтінімдеріне кредит беру мақсатында ЕДБ ҚР ҰБ-дегі жеке банктік шотынан қаражатты есептен шығару үшін қажетті соманы </w:t>
            </w:r>
            <w:r w:rsidR="00074A8D"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Даму</w:t>
            </w:r>
            <w:r w:rsidR="00074A8D"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 xml:space="preserve"> КДҚ</w:t>
            </w:r>
            <w:r w:rsidR="00074A8D"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 xml:space="preserve"> АҚ-мен алдын ала келісуді жүзеге асырады. Бұл ретте қаражаттың мақсатты пайдаланылуына түпкілікті тексеруді </w:t>
            </w:r>
            <w:r w:rsidR="00074A8D"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Даму</w:t>
            </w:r>
            <w:r w:rsidR="00074A8D"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 xml:space="preserve"> КДҚ</w:t>
            </w:r>
            <w:r w:rsidR="00074A8D"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 xml:space="preserve"> АҚ ШОК субъектілері жобаны іске асыратын жерге барғаннан кейін жүзеге асырады.</w:t>
            </w:r>
          </w:p>
          <w:p w14:paraId="330B3EC9"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Кредиттер ШОК субъектілеріне мақсатты пайдалану, ақылылық, мерзімділік, қайтарымдылық және қамтамасыз етілу шарттарымен беріледі.</w:t>
            </w:r>
          </w:p>
          <w:p w14:paraId="51746C0D"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Кредит валютасы – теңге.</w:t>
            </w:r>
          </w:p>
          <w:p w14:paraId="7A62100D"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ШОК субъектілеріне кредит беру мақсаты:</w:t>
            </w:r>
          </w:p>
          <w:p w14:paraId="1F0EC10E"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1) негізгі құралдардың түпкілікті қарыз алушылар үшін жаңаларын (яғни түпкілікті қарыз алушылар алғаш пайдаланатын) сатып алу, құру және жаңғырту;</w:t>
            </w:r>
          </w:p>
          <w:p w14:paraId="1410F328"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2) әрбір ЕДБ-ге кредит қаражаты сомасының 50 %-ына дейін қолданыстағы инвестициялық кредиттерді қайта қаржыландыру;</w:t>
            </w:r>
          </w:p>
          <w:p w14:paraId="694CFA6E"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3) экспорт алдындағы/экспорттық қаржыландыру және/немесе экспортқа бағдарланған жобаларды қаржыландыру мақсаттары үшін айналым қаражатын толықтыру және/немесе инвестициялық жобаларды қаржыландыру.</w:t>
            </w:r>
          </w:p>
          <w:p w14:paraId="493030F1"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Басқа шарттар кредиттік келісімде айқындалады.</w:t>
            </w:r>
          </w:p>
          <w:p w14:paraId="58D2655E"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ШОК Субъектілері үшін номиналды сыйақы мөлшерлемесі жылдық </w:t>
            </w:r>
            <w:r w:rsidRPr="004F03B3">
              <w:rPr>
                <w:rFonts w:ascii="Times New Roman" w:hAnsi="Times New Roman" w:cs="Times New Roman"/>
                <w:b/>
                <w:bCs/>
                <w:sz w:val="20"/>
                <w:szCs w:val="20"/>
                <w:lang w:val="kk-KZ"/>
              </w:rPr>
              <w:t>6,0 %-дан</w:t>
            </w:r>
            <w:r w:rsidRPr="004F03B3">
              <w:rPr>
                <w:rFonts w:ascii="Times New Roman" w:hAnsi="Times New Roman" w:cs="Times New Roman"/>
                <w:sz w:val="20"/>
                <w:szCs w:val="20"/>
                <w:lang w:val="kk-KZ"/>
              </w:rPr>
              <w:t xml:space="preserve"> аспайды;</w:t>
            </w:r>
          </w:p>
          <w:p w14:paraId="1A879C7F"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Лимиті жоқ тамақ өнеркәсібі саласындағы жобаларды қоспағанда, бір ШОК субъектісіне арналған қаржыландыру лимиті 3600000000 (үш миллиард алты жүз миллион) теңге.</w:t>
            </w:r>
          </w:p>
          <w:p w14:paraId="5F8B6357"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ШОК Субъектілеріне кредит беру мерзімі – 10 жылға дейін.</w:t>
            </w:r>
          </w:p>
          <w:p w14:paraId="016EEB15"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Соңғы қарыз алушылардың техникалық реттеу және метрология саласындағы уәкілетті орган бекіткен экономикалық қызмет түрлерінің жалпы жіктемесінің С секциясының (Өңдеу өнеркәсібі) 10-бөліміне (Тамақ өнімдерінің өндірісі) және 11-бөлімінің (Сусындар өндірісі) 11.06. және 11.07.-сыныбына сәйкес келетін, экономика саласында іске асырылатын жаңа жобаларын қаржыландыру мақсатына Банк жіберетін қарыздардың үлесі – кредит сомасының кемінде 25 (жиырма бес) %-ы.</w:t>
            </w:r>
          </w:p>
          <w:p w14:paraId="173D3C61"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Тамақ өнеркәсібі саласындағы жобаларға 500000000 (бес жүз миллион) теңгеден жоғары сомаға кредит берілген жағдайда, агроөнеркәсіптік кешенді дамыту саласындағы уәкілетті органның (бұдан әрі - уәкілетті орган) оң қорытындысы қажет. Ол үшін "Даму" КДҚ" АҚ уәкілетті органға сұрау салу және мынадай ақпаратты жібереді: жоба бойынша қысқаша ақпарат, жобаның қуаты, өндірілетін өнім, жобаны іске асырылатын жер (облыс, аудан, елді мекен), шикізат базасының болуы, әлеуетті өткізу нарықтары.</w:t>
            </w:r>
          </w:p>
          <w:p w14:paraId="23420E1D"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Уәкілетті орган сұрау салуды алған күннен кейін 7 (жеті) жұмыс күні ішінде жобаны қаржыландырудың салалық орындылығы немесе орынсыздығы туралы қорытынды береді;</w:t>
            </w:r>
          </w:p>
          <w:p w14:paraId="38242858" w14:textId="77777777" w:rsidR="00320E4D" w:rsidRPr="004F03B3" w:rsidRDefault="001B094C" w:rsidP="00BC75B2">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Осы бөлімнің шарттары </w:t>
            </w:r>
            <w:r w:rsidR="00BC75B2"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Цеснабанк</w:t>
            </w:r>
            <w:r w:rsidR="00BC75B2"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 xml:space="preserve"> АҚ берген қарыздарға қолданылмайды.</w:t>
            </w:r>
          </w:p>
        </w:tc>
        <w:tc>
          <w:tcPr>
            <w:tcW w:w="4500" w:type="dxa"/>
          </w:tcPr>
          <w:p w14:paraId="5E2C83D5"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4. Шағын және орта кәсіпкерлік субъектілерін қаржыландыру шарттары</w:t>
            </w:r>
          </w:p>
          <w:p w14:paraId="6CCA6C06"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sz w:val="20"/>
                <w:szCs w:val="20"/>
                <w:lang w:val="kk-KZ"/>
              </w:rPr>
              <w:t xml:space="preserve">Нысаналы топ - оларға кредит осы Жоспарға 1-қосымшаға сәйкес жобаларды өңдеу өнеркәсібінде іске асыратын және (немесе) іске асыруды жоспарлап отырған ШОК субъектілері. </w:t>
            </w:r>
          </w:p>
          <w:p w14:paraId="2C9F26BB"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Мынадай:</w:t>
            </w:r>
          </w:p>
          <w:p w14:paraId="709D93D8"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1) Қазақстан Республикасының заңнамасына сәйкес дәрілік зат ретінде тіркелген құрамында спирт бар медициналық мақсаттағы өнімнің (бальзамдардан басқа) шығарылуын көздейтін жобаларды қоспағанда, акцизделетін тауарлардың шығарылуын көздейтін жобаларды іске асыратын;</w:t>
            </w:r>
          </w:p>
          <w:p w14:paraId="683DC359"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2) акцияларының (жарғылық капиталдағы қатысу үлестерінің) елу және одан көп пайызы тікелей мемлекеттік кәсіпорындарға/мекемелерге, ұлттық басқарушы холдингтерге, ұлттық холдингтерге, ұлттық компанияларға тиесілі;</w:t>
            </w:r>
          </w:p>
          <w:p w14:paraId="247C0D2B" w14:textId="77777777" w:rsidR="001B094C"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3) жұмыс істеп тұрған кәсіпорындар қайта құрылған және (немесе) кредиттің сомасы 60 миллион теңгеден аспайтын жағдайларды қоспағанда, мемлекеттік тіркелген кезден бастап алты айдан аз уақыт өткен;</w:t>
            </w:r>
          </w:p>
          <w:p w14:paraId="4611EA4F" w14:textId="77777777" w:rsidR="00320E4D" w:rsidRPr="004F03B3" w:rsidRDefault="001B094C" w:rsidP="001B094C">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4) кредиттің мақсаты қайта қаржыландыру болып табылатын жағдайларды қоспағанда, кредиттік бюроның деректеріне сәйкес кредит берілген немесе кредиттік өтінім берілген сәтте күнтізбелік тоқсан күннен астам мерзімге кешіктірілген несиелік берешегі бар</w:t>
            </w:r>
            <w:r w:rsidR="00320E4D" w:rsidRPr="004F03B3">
              <w:rPr>
                <w:rFonts w:ascii="Times New Roman" w:hAnsi="Times New Roman" w:cs="Times New Roman"/>
                <w:sz w:val="20"/>
                <w:szCs w:val="20"/>
                <w:lang w:val="kk-KZ"/>
              </w:rPr>
              <w:t>;</w:t>
            </w:r>
          </w:p>
          <w:p w14:paraId="3856C1AD" w14:textId="77777777" w:rsidR="001B094C" w:rsidRPr="004F03B3" w:rsidRDefault="00320E4D" w:rsidP="00320E4D">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 xml:space="preserve">5) </w:t>
            </w:r>
            <w:r w:rsidR="001B094C" w:rsidRPr="004F03B3">
              <w:rPr>
                <w:rFonts w:ascii="Times New Roman" w:hAnsi="Times New Roman" w:cs="Times New Roman"/>
                <w:b/>
                <w:bCs/>
                <w:sz w:val="20"/>
                <w:szCs w:val="20"/>
                <w:lang w:val="kk-KZ"/>
              </w:rPr>
              <w:t>Қазақстан Республикасы Қаржы нарығын реттеу және дамыту агенттігі Басқармасының 2020 жылғы 24 ақпандағы № 8 «Банк және сақтандыру қызметі, бағалы қағаздар нарығына кәсіби қатысушылардың қызметі және бағалы қағаздар нарығындағы басқа да лицензияланған қызмет түрлері, акционерлік инвестициялық қорлардың қызметі және микроқаржы қызметін жүзеге асыратын ұйымдардың қызметі мақсатында оффшорлық аймақтардың тізбесін белгілеу туралы» қаулысында көрсетілген оффшорлық аймақтарда тіркелген, сондай-ақ қатысушылары және (немесе) акционерлері оффшорлық аймақтарда тіркелген.</w:t>
            </w:r>
          </w:p>
          <w:p w14:paraId="7350CFAE" w14:textId="77777777" w:rsidR="00074A8D" w:rsidRPr="004F03B3" w:rsidRDefault="00074A8D" w:rsidP="00074A8D">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ШОК субъектілерінің мақұлданған өтінімдеріне кредит беру мақсатында ЕДБ ҚР ҰБ-дегі жеке банктік шотынан қаражатты есептен шығару үшін қажетті соманы «Даму» КДҚ» АҚ-мен алдын ала келісуді жүзеге асырады. Бұл ретте қаражаттың мақсатты пайдаланылуына түпкілікті тексеруді «Даму» КДҚ» АҚ ШОК субъектілері жобаны іске асыратын жерге барғаннан кейін жүзеге асырады.</w:t>
            </w:r>
          </w:p>
          <w:p w14:paraId="7E3C2B23" w14:textId="77777777" w:rsidR="00074A8D" w:rsidRPr="004F03B3" w:rsidRDefault="00074A8D" w:rsidP="00074A8D">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Кредиттер ШОК субъектілеріне мақсатты пайдалану, ақылылық, мерзімділік, қайтарымдылық және қамтамасыз етілу шарттарымен беріледі.</w:t>
            </w:r>
          </w:p>
          <w:p w14:paraId="654FD154" w14:textId="77777777" w:rsidR="00074A8D" w:rsidRPr="004F03B3" w:rsidRDefault="00074A8D" w:rsidP="00074A8D">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Кредит валютасы – теңге.</w:t>
            </w:r>
          </w:p>
          <w:p w14:paraId="421E67D8" w14:textId="77777777" w:rsidR="00074A8D" w:rsidRPr="004F03B3" w:rsidRDefault="00074A8D" w:rsidP="00074A8D">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ШОК субъектілеріне кредит беру мақсаты:</w:t>
            </w:r>
          </w:p>
          <w:p w14:paraId="2382ABA0" w14:textId="77777777" w:rsidR="00074A8D" w:rsidRPr="004F03B3" w:rsidRDefault="00074A8D" w:rsidP="00074A8D">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1) негізгі құралдардың түпкілікті қарыз алушылар үшін жаңаларын (яғни түпкілікті қарыз алушылар алғаш пайдаланатын) сатып алу, құру және жаңғырту;</w:t>
            </w:r>
          </w:p>
          <w:p w14:paraId="66FEF104" w14:textId="77777777" w:rsidR="00074A8D" w:rsidRPr="004F03B3" w:rsidRDefault="00074A8D" w:rsidP="00074A8D">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2) әрбір ЕДБ-ге кредит қаражаты сомасының 50 %-ына дейін қолданыстағы инвестициялық кредиттерді қайта қаржыландыру;</w:t>
            </w:r>
          </w:p>
          <w:p w14:paraId="5D7102C3" w14:textId="77777777" w:rsidR="00320E4D" w:rsidRPr="004F03B3" w:rsidRDefault="00074A8D" w:rsidP="00074A8D">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3) экспорт алдындағы/экспорттық қаржыландыру және/немесе экспортқа бағдарланған жобаларды қаржыландыру мақсаттары үшін айналым қаражатын толықтыру және/немесе инвестициялық жобаларды қаржыландыру</w:t>
            </w:r>
            <w:r w:rsidR="00320E4D" w:rsidRPr="004F03B3">
              <w:rPr>
                <w:rFonts w:ascii="Times New Roman" w:hAnsi="Times New Roman" w:cs="Times New Roman"/>
                <w:sz w:val="20"/>
                <w:szCs w:val="20"/>
                <w:lang w:val="kk-KZ"/>
              </w:rPr>
              <w:t>.</w:t>
            </w:r>
          </w:p>
          <w:p w14:paraId="5383EAA6" w14:textId="77777777" w:rsidR="00320E4D" w:rsidRPr="004F03B3" w:rsidRDefault="00074A8D" w:rsidP="00074A8D">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Екінші деңгейлі банктер қаржыландыратын жаңа жобалар үшін өндіріс саласындағы шағын және орта бизнес субъектілеріне 01.01.2025 жылдан ерте емес мерзімде берілген екінші деңгейлі банктерден алынған несиелер бойынша қайта қаржыландыруға рұқсат етіледі</w:t>
            </w:r>
            <w:r w:rsidR="00320E4D" w:rsidRPr="004F03B3">
              <w:rPr>
                <w:rFonts w:ascii="Times New Roman" w:hAnsi="Times New Roman" w:cs="Times New Roman"/>
                <w:b/>
                <w:bCs/>
                <w:sz w:val="20"/>
                <w:szCs w:val="20"/>
                <w:lang w:val="kk-KZ"/>
              </w:rPr>
              <w:t>.</w:t>
            </w:r>
          </w:p>
          <w:p w14:paraId="06CDCD28" w14:textId="77777777" w:rsidR="00BC75B2" w:rsidRPr="004F03B3" w:rsidRDefault="00BC75B2" w:rsidP="00BC75B2">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Басқа шарттар кредиттік келісімде айқындалады.</w:t>
            </w:r>
          </w:p>
          <w:p w14:paraId="20442BC2" w14:textId="77777777" w:rsidR="00BC75B2" w:rsidRPr="004F03B3" w:rsidRDefault="00BC75B2" w:rsidP="00320E4D">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ШОК үшін номиналды пайыздық мөлшерлеме жылына </w:t>
            </w:r>
            <w:r w:rsidRPr="004F03B3">
              <w:rPr>
                <w:rFonts w:ascii="Times New Roman" w:hAnsi="Times New Roman" w:cs="Times New Roman"/>
                <w:b/>
                <w:bCs/>
                <w:sz w:val="20"/>
                <w:szCs w:val="20"/>
                <w:lang w:val="kk-KZ"/>
              </w:rPr>
              <w:t>12,6%-дан аспайды, ал көрсетілген пайыздық мөлшерлеме Қазақстан Республикасы Ұлттық қорының қаражатын екінші деңгейлі банктердің қаражатымен араластыру арқылы белгіленеді.</w:t>
            </w:r>
          </w:p>
          <w:p w14:paraId="724F7C1A" w14:textId="77777777" w:rsidR="00BC75B2" w:rsidRPr="004F03B3" w:rsidRDefault="00BC75B2" w:rsidP="00320E4D">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Бір ШОК</w:t>
            </w:r>
            <w:r w:rsidRPr="004F03B3">
              <w:rPr>
                <w:rFonts w:ascii="Times New Roman" w:hAnsi="Times New Roman" w:cs="Times New Roman"/>
                <w:b/>
                <w:bCs/>
                <w:sz w:val="20"/>
                <w:szCs w:val="20"/>
                <w:lang w:val="kk-KZ"/>
              </w:rPr>
              <w:t xml:space="preserve">/байланысты тұлғалар тобы үшін қаржыландырудың ең жоғары шегі «Даму қоры» АҚ қаражатын шартты түрде орналастырудың барлық бағдарламалары бойынша ағымдағы міндеттемелерді ескере отырып, 7 000 000 000 (жеті миллиард) </w:t>
            </w:r>
            <w:r w:rsidRPr="004F03B3">
              <w:rPr>
                <w:rFonts w:ascii="Times New Roman" w:hAnsi="Times New Roman" w:cs="Times New Roman"/>
                <w:sz w:val="20"/>
                <w:szCs w:val="20"/>
                <w:lang w:val="kk-KZ"/>
              </w:rPr>
              <w:t>теңгені құрайды.</w:t>
            </w:r>
          </w:p>
          <w:p w14:paraId="6E58EE59" w14:textId="77777777" w:rsidR="00320E4D" w:rsidRPr="004F03B3" w:rsidRDefault="00BC75B2" w:rsidP="00BC75B2">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ШОК Субъектілеріне кредит беру мерзімі – 10 жылға дейін</w:t>
            </w:r>
            <w:r w:rsidR="00320E4D" w:rsidRPr="004F03B3">
              <w:rPr>
                <w:rFonts w:ascii="Times New Roman" w:hAnsi="Times New Roman" w:cs="Times New Roman"/>
                <w:sz w:val="20"/>
                <w:szCs w:val="20"/>
                <w:lang w:val="kk-KZ"/>
              </w:rPr>
              <w:t>.</w:t>
            </w:r>
          </w:p>
          <w:p w14:paraId="64BCC4BD" w14:textId="77777777" w:rsidR="00BC75B2" w:rsidRPr="004F03B3" w:rsidRDefault="00BC75B2" w:rsidP="00BC75B2">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Уәкілетті орган сұрау салуды алған күннен кейін 7 (жеті) жұмыс күні ішінде жобаны қаржыландырудың салалық орындылығы немесе орынсыздығы туралы қорытынды береді;</w:t>
            </w:r>
          </w:p>
          <w:p w14:paraId="38D482F8" w14:textId="77777777" w:rsidR="00BC75B2" w:rsidRPr="004F03B3" w:rsidRDefault="00BC75B2" w:rsidP="00BC75B2">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sz w:val="20"/>
                <w:szCs w:val="20"/>
                <w:lang w:val="kk-KZ"/>
              </w:rPr>
              <w:t>Осы бөлімнің шарттары «Цеснабанк» АҚ берген қарыздарға қолданылмайды.</w:t>
            </w:r>
          </w:p>
          <w:p w14:paraId="4BB124AE" w14:textId="77777777" w:rsidR="00320E4D" w:rsidRPr="004F03B3" w:rsidRDefault="00320E4D" w:rsidP="00320E4D">
            <w:pPr>
              <w:shd w:val="clear" w:color="auto" w:fill="FFFFFF" w:themeFill="background1"/>
              <w:tabs>
                <w:tab w:val="left" w:pos="1365"/>
              </w:tabs>
              <w:ind w:firstLine="256"/>
              <w:jc w:val="both"/>
              <w:rPr>
                <w:rFonts w:ascii="Times New Roman" w:hAnsi="Times New Roman" w:cs="Times New Roman"/>
                <w:sz w:val="20"/>
                <w:szCs w:val="20"/>
                <w:lang w:val="kk-KZ"/>
              </w:rPr>
            </w:pPr>
          </w:p>
        </w:tc>
        <w:tc>
          <w:tcPr>
            <w:tcW w:w="3337" w:type="dxa"/>
          </w:tcPr>
          <w:p w14:paraId="65D91714" w14:textId="77777777" w:rsidR="00BC75B2" w:rsidRPr="004F03B3" w:rsidRDefault="00BC75B2" w:rsidP="00BC75B2">
            <w:pPr>
              <w:shd w:val="clear" w:color="auto" w:fill="FFFFFF" w:themeFill="background1"/>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«Қылмыстық жолмен алынған кірістерді заңдастыруға (жылыстатуға) және терроризмді қаржыландыруға қарсы іс-қимыл туралы» Қазақстан Республикасы Заңының мақсаттары үшін оффшорлық аймақтардың тізімін бекіту туралы» Қазақстан Республикасы Қаржы министрінің 2010 жылғы 10 ақпандағы № 52 бұйрығы «ҚР Қаржы министрлігінің кейбір бұйрықтарының күші жойылды деп тану туралы» Қазақстан Республикасы Қаржы министрінің 2020 жылғы 24 қыркүйектегі № 915 бұйрығына сәйкес 2020 жылғы 15 қарашадан бастап күшін жойды.</w:t>
            </w:r>
          </w:p>
          <w:p w14:paraId="54573B5F" w14:textId="56F54E09" w:rsidR="00BC75B2" w:rsidRPr="004F03B3" w:rsidRDefault="00BC75B2" w:rsidP="00BC75B2">
            <w:pPr>
              <w:shd w:val="clear" w:color="auto" w:fill="FFFFFF" w:themeFill="background1"/>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 «Банктік және сақтандыру қызметін, бағалы қағаздар нарығына кәсіби қатысушылардың қызметін және бағалы қағаздар нарығындағы басқа да лицензияланған қызметті, жинақтаушы зейнетақы қорлары мен акционерлік инвестициялық қорлардың қызметін жүзеге асыру мақсатындағы оффшорлық аймақтардың тізімін бекіту туралы» </w:t>
            </w:r>
            <w:r w:rsidR="0000410B" w:rsidRPr="004F03B3">
              <w:rPr>
                <w:rFonts w:ascii="Times New Roman" w:hAnsi="Times New Roman" w:cs="Times New Roman"/>
                <w:bCs/>
                <w:sz w:val="20"/>
                <w:szCs w:val="20"/>
                <w:lang w:val="kk-KZ"/>
              </w:rPr>
              <w:t xml:space="preserve">ҚР Қаржы нарығын және қаржы ұйымдарын реттеу және қадағалау агенттігі Басқармасының 2008 жылғы 2 қазандағы </w:t>
            </w:r>
            <w:r w:rsidRPr="004F03B3">
              <w:rPr>
                <w:rFonts w:ascii="Times New Roman" w:hAnsi="Times New Roman" w:cs="Times New Roman"/>
                <w:bCs/>
                <w:sz w:val="20"/>
                <w:szCs w:val="20"/>
                <w:lang w:val="kk-KZ"/>
              </w:rPr>
              <w:t xml:space="preserve">№ 145 қаулысы «Банктік және сақтандыру қызметін, бағалы қағаздар нарығына кәсіби қатысушылардың қызметін және бағалы қағаздар нарығындағы басқа да лицензияланған қызмет түрлерін, акционерлік инвестициялық қорлардың қызметін және микроқаржыландыру қызметін жүзеге асыратын ұйымдардың қызметін жүзеге асыру мақсатындағы оффшорлық аймақтардың тізімін белгілеу туралы» </w:t>
            </w:r>
            <w:r w:rsidR="0000410B" w:rsidRPr="004F03B3">
              <w:rPr>
                <w:rFonts w:ascii="Times New Roman" w:hAnsi="Times New Roman" w:cs="Times New Roman"/>
                <w:bCs/>
                <w:sz w:val="20"/>
                <w:szCs w:val="20"/>
                <w:lang w:val="kk-KZ"/>
              </w:rPr>
              <w:t xml:space="preserve">Қазақстан Республикасы Қаржы нарығын реттеу және дамыту агенттігінің 2020 жылғы 24 ақпандағы </w:t>
            </w:r>
            <w:r w:rsidR="0000410B">
              <w:rPr>
                <w:rFonts w:ascii="Times New Roman" w:hAnsi="Times New Roman" w:cs="Times New Roman"/>
                <w:bCs/>
                <w:sz w:val="20"/>
                <w:szCs w:val="20"/>
                <w:lang w:val="kk-KZ"/>
              </w:rPr>
              <w:t xml:space="preserve">№8 </w:t>
            </w:r>
            <w:r w:rsidRPr="004F03B3">
              <w:rPr>
                <w:rFonts w:ascii="Times New Roman" w:hAnsi="Times New Roman" w:cs="Times New Roman"/>
                <w:bCs/>
                <w:sz w:val="20"/>
                <w:szCs w:val="20"/>
                <w:lang w:val="kk-KZ"/>
              </w:rPr>
              <w:t>қаулысы</w:t>
            </w:r>
            <w:r w:rsidR="0000410B">
              <w:rPr>
                <w:rFonts w:ascii="Times New Roman" w:hAnsi="Times New Roman" w:cs="Times New Roman"/>
                <w:bCs/>
                <w:sz w:val="20"/>
                <w:szCs w:val="20"/>
                <w:lang w:val="kk-KZ"/>
              </w:rPr>
              <w:t>мен күшін жойды</w:t>
            </w:r>
            <w:r w:rsidRPr="004F03B3">
              <w:rPr>
                <w:rFonts w:ascii="Times New Roman" w:hAnsi="Times New Roman" w:cs="Times New Roman"/>
                <w:bCs/>
                <w:sz w:val="20"/>
                <w:szCs w:val="20"/>
                <w:lang w:val="kk-KZ"/>
              </w:rPr>
              <w:t>.</w:t>
            </w:r>
          </w:p>
          <w:p w14:paraId="318D94F0" w14:textId="778C5FF3" w:rsidR="00BC75B2" w:rsidRPr="004F03B3" w:rsidRDefault="00BC75B2" w:rsidP="00BC75B2">
            <w:pPr>
              <w:shd w:val="clear" w:color="auto" w:fill="FFFFFF" w:themeFill="background1"/>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Бағдарлама шарттарын </w:t>
            </w:r>
            <w:r w:rsidR="0000410B">
              <w:rPr>
                <w:rFonts w:ascii="Times New Roman" w:hAnsi="Times New Roman" w:cs="Times New Roman"/>
                <w:bCs/>
                <w:sz w:val="20"/>
                <w:szCs w:val="20"/>
                <w:lang w:val="kk-KZ"/>
              </w:rPr>
              <w:t>өзекті ету мақсатында</w:t>
            </w:r>
            <w:r w:rsidRPr="004F03B3">
              <w:rPr>
                <w:rFonts w:ascii="Times New Roman" w:hAnsi="Times New Roman" w:cs="Times New Roman"/>
                <w:bCs/>
                <w:sz w:val="20"/>
                <w:szCs w:val="20"/>
                <w:lang w:val="kk-KZ"/>
              </w:rPr>
              <w:t xml:space="preserve"> тек 2025 жылғы 1 қаңтардан бастап берілген инвестициялық </w:t>
            </w:r>
            <w:r w:rsidR="0000410B">
              <w:rPr>
                <w:rFonts w:ascii="Times New Roman" w:hAnsi="Times New Roman" w:cs="Times New Roman"/>
                <w:bCs/>
                <w:sz w:val="20"/>
                <w:szCs w:val="20"/>
                <w:lang w:val="kk-KZ"/>
              </w:rPr>
              <w:t>қарыздар</w:t>
            </w:r>
            <w:r w:rsidR="0000410B"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 xml:space="preserve">бойынша </w:t>
            </w:r>
            <w:r w:rsidR="003701C8" w:rsidRPr="004F03B3">
              <w:rPr>
                <w:rFonts w:ascii="Times New Roman" w:hAnsi="Times New Roman" w:cs="Times New Roman"/>
                <w:bCs/>
                <w:sz w:val="20"/>
                <w:szCs w:val="20"/>
                <w:lang w:val="kk-KZ"/>
              </w:rPr>
              <w:t xml:space="preserve">қайта қаржыландыру </w:t>
            </w:r>
            <w:r w:rsidRPr="004F03B3">
              <w:rPr>
                <w:rFonts w:ascii="Times New Roman" w:hAnsi="Times New Roman" w:cs="Times New Roman"/>
                <w:bCs/>
                <w:sz w:val="20"/>
                <w:szCs w:val="20"/>
                <w:lang w:val="kk-KZ"/>
              </w:rPr>
              <w:t>ұсынылады</w:t>
            </w:r>
            <w:r w:rsidR="003701C8">
              <w:rPr>
                <w:rFonts w:ascii="Times New Roman" w:hAnsi="Times New Roman" w:cs="Times New Roman"/>
                <w:bCs/>
                <w:sz w:val="20"/>
                <w:szCs w:val="20"/>
                <w:lang w:val="kk-KZ"/>
              </w:rPr>
              <w:t>,</w:t>
            </w:r>
            <w:r w:rsidRPr="004F03B3">
              <w:rPr>
                <w:rFonts w:ascii="Times New Roman" w:hAnsi="Times New Roman" w:cs="Times New Roman"/>
                <w:bCs/>
                <w:sz w:val="20"/>
                <w:szCs w:val="20"/>
                <w:lang w:val="kk-KZ"/>
              </w:rPr>
              <w:t xml:space="preserve"> </w:t>
            </w:r>
            <w:r w:rsidR="003701C8">
              <w:rPr>
                <w:rFonts w:ascii="Times New Roman" w:hAnsi="Times New Roman" w:cs="Times New Roman"/>
                <w:bCs/>
                <w:sz w:val="20"/>
                <w:szCs w:val="20"/>
                <w:lang w:val="kk-KZ"/>
              </w:rPr>
              <w:t>б</w:t>
            </w:r>
            <w:r w:rsidRPr="004F03B3">
              <w:rPr>
                <w:rFonts w:ascii="Times New Roman" w:hAnsi="Times New Roman" w:cs="Times New Roman"/>
                <w:bCs/>
                <w:sz w:val="20"/>
                <w:szCs w:val="20"/>
                <w:lang w:val="kk-KZ"/>
              </w:rPr>
              <w:t xml:space="preserve">ұл бағдарламаның </w:t>
            </w:r>
            <w:r w:rsidR="003701C8">
              <w:rPr>
                <w:rFonts w:ascii="Times New Roman" w:hAnsi="Times New Roman" w:cs="Times New Roman"/>
                <w:bCs/>
                <w:sz w:val="20"/>
                <w:szCs w:val="20"/>
                <w:lang w:val="kk-KZ"/>
              </w:rPr>
              <w:t>нысаналы</w:t>
            </w:r>
            <w:r w:rsidR="003701C8"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 xml:space="preserve">тиімділігін </w:t>
            </w:r>
            <w:r w:rsidR="003701C8" w:rsidRPr="004F03B3">
              <w:rPr>
                <w:rFonts w:ascii="Times New Roman" w:hAnsi="Times New Roman" w:cs="Times New Roman"/>
                <w:bCs/>
                <w:sz w:val="20"/>
                <w:szCs w:val="20"/>
                <w:lang w:val="kk-KZ"/>
              </w:rPr>
              <w:t>арттыр</w:t>
            </w:r>
            <w:r w:rsidR="003701C8">
              <w:rPr>
                <w:rFonts w:ascii="Times New Roman" w:hAnsi="Times New Roman" w:cs="Times New Roman"/>
                <w:bCs/>
                <w:sz w:val="20"/>
                <w:szCs w:val="20"/>
                <w:lang w:val="kk-KZ"/>
              </w:rPr>
              <w:t>уға</w:t>
            </w:r>
            <w:r w:rsidRPr="004F03B3">
              <w:rPr>
                <w:rFonts w:ascii="Times New Roman" w:hAnsi="Times New Roman" w:cs="Times New Roman"/>
                <w:bCs/>
                <w:sz w:val="20"/>
                <w:szCs w:val="20"/>
                <w:lang w:val="kk-KZ"/>
              </w:rPr>
              <w:t xml:space="preserve">, </w:t>
            </w:r>
            <w:r w:rsidR="003701C8">
              <w:rPr>
                <w:rFonts w:ascii="Times New Roman" w:hAnsi="Times New Roman" w:cs="Times New Roman"/>
                <w:bCs/>
                <w:sz w:val="20"/>
                <w:szCs w:val="20"/>
                <w:lang w:val="kk-KZ"/>
              </w:rPr>
              <w:t>қаражат</w:t>
            </w:r>
            <w:r w:rsidR="003701C8"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 xml:space="preserve">айналымын </w:t>
            </w:r>
            <w:r w:rsidR="003701C8" w:rsidRPr="004F03B3">
              <w:rPr>
                <w:rFonts w:ascii="Times New Roman" w:hAnsi="Times New Roman" w:cs="Times New Roman"/>
                <w:bCs/>
                <w:sz w:val="20"/>
                <w:szCs w:val="20"/>
                <w:lang w:val="kk-KZ"/>
              </w:rPr>
              <w:t>жеделдет</w:t>
            </w:r>
            <w:r w:rsidR="003701C8">
              <w:rPr>
                <w:rFonts w:ascii="Times New Roman" w:hAnsi="Times New Roman" w:cs="Times New Roman"/>
                <w:bCs/>
                <w:sz w:val="20"/>
                <w:szCs w:val="20"/>
                <w:lang w:val="kk-KZ"/>
              </w:rPr>
              <w:t>уге</w:t>
            </w:r>
            <w:r w:rsidR="003701C8"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және</w:t>
            </w:r>
            <w:r w:rsidR="003701C8">
              <w:rPr>
                <w:rFonts w:ascii="Times New Roman" w:hAnsi="Times New Roman" w:cs="Times New Roman"/>
                <w:bCs/>
                <w:sz w:val="20"/>
                <w:szCs w:val="20"/>
                <w:lang w:val="kk-KZ"/>
              </w:rPr>
              <w:t xml:space="preserve"> қолдауды</w:t>
            </w:r>
            <w:r w:rsidRPr="004F03B3">
              <w:rPr>
                <w:rFonts w:ascii="Times New Roman" w:hAnsi="Times New Roman" w:cs="Times New Roman"/>
                <w:bCs/>
                <w:sz w:val="20"/>
                <w:szCs w:val="20"/>
                <w:lang w:val="kk-KZ"/>
              </w:rPr>
              <w:t xml:space="preserve"> жаңа және жаңғыртылған жобаларға бағытта</w:t>
            </w:r>
            <w:r w:rsidR="003701C8">
              <w:rPr>
                <w:rFonts w:ascii="Times New Roman" w:hAnsi="Times New Roman" w:cs="Times New Roman"/>
                <w:bCs/>
                <w:sz w:val="20"/>
                <w:szCs w:val="20"/>
                <w:lang w:val="kk-KZ"/>
              </w:rPr>
              <w:t>уға мүмкіндік береді</w:t>
            </w:r>
            <w:r w:rsidRPr="004F03B3">
              <w:rPr>
                <w:rFonts w:ascii="Times New Roman" w:hAnsi="Times New Roman" w:cs="Times New Roman"/>
                <w:bCs/>
                <w:sz w:val="20"/>
                <w:szCs w:val="20"/>
                <w:lang w:val="kk-KZ"/>
              </w:rPr>
              <w:t>.</w:t>
            </w:r>
          </w:p>
          <w:p w14:paraId="1F978478" w14:textId="77777777" w:rsidR="00BC75B2" w:rsidRPr="004F03B3" w:rsidRDefault="00BC75B2" w:rsidP="00BC75B2">
            <w:pPr>
              <w:shd w:val="clear" w:color="auto" w:fill="FFFFFF" w:themeFill="background1"/>
              <w:ind w:firstLine="256"/>
              <w:jc w:val="both"/>
              <w:rPr>
                <w:rFonts w:ascii="Times New Roman" w:hAnsi="Times New Roman" w:cs="Times New Roman"/>
                <w:b/>
                <w:sz w:val="20"/>
                <w:szCs w:val="20"/>
                <w:lang w:val="kk-KZ"/>
              </w:rPr>
            </w:pPr>
            <w:r w:rsidRPr="004F03B3">
              <w:rPr>
                <w:rFonts w:ascii="Times New Roman" w:hAnsi="Times New Roman" w:cs="Times New Roman"/>
                <w:b/>
                <w:sz w:val="20"/>
                <w:szCs w:val="20"/>
                <w:lang w:val="kk-KZ"/>
              </w:rPr>
              <w:t>Пайыздық мөлшерлемені белгілеу:</w:t>
            </w:r>
          </w:p>
          <w:p w14:paraId="12C1BBCD" w14:textId="4CE49950" w:rsidR="00BC75B2" w:rsidRPr="004F03B3" w:rsidRDefault="00BC75B2" w:rsidP="00BC75B2">
            <w:pPr>
              <w:shd w:val="clear" w:color="auto" w:fill="FFFFFF" w:themeFill="background1"/>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2025 жылғы 19 наурыздағы Қазақстан Республикасы Премьер-Министрінің төрағалығымен өткен екінші </w:t>
            </w:r>
            <w:r w:rsidR="003701C8" w:rsidRPr="004F03B3">
              <w:rPr>
                <w:rFonts w:ascii="Times New Roman" w:hAnsi="Times New Roman" w:cs="Times New Roman"/>
                <w:bCs/>
                <w:sz w:val="20"/>
                <w:szCs w:val="20"/>
                <w:lang w:val="kk-KZ"/>
              </w:rPr>
              <w:t>деңгей</w:t>
            </w:r>
            <w:r w:rsidR="003701C8">
              <w:rPr>
                <w:rFonts w:ascii="Times New Roman" w:hAnsi="Times New Roman" w:cs="Times New Roman"/>
                <w:bCs/>
                <w:sz w:val="20"/>
                <w:szCs w:val="20"/>
                <w:lang w:val="kk-KZ"/>
              </w:rPr>
              <w:t>дегі</w:t>
            </w:r>
            <w:r w:rsidR="003701C8"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банктердің экономиканың нақты секторын қаржыландыру</w:t>
            </w:r>
            <w:r w:rsidR="003701C8">
              <w:rPr>
                <w:rFonts w:ascii="Times New Roman" w:hAnsi="Times New Roman" w:cs="Times New Roman"/>
                <w:bCs/>
                <w:sz w:val="20"/>
                <w:szCs w:val="20"/>
                <w:lang w:val="kk-KZ"/>
              </w:rPr>
              <w:t>ы мәселелері</w:t>
            </w:r>
            <w:r w:rsidRPr="004F03B3">
              <w:rPr>
                <w:rFonts w:ascii="Times New Roman" w:hAnsi="Times New Roman" w:cs="Times New Roman"/>
                <w:bCs/>
                <w:sz w:val="20"/>
                <w:szCs w:val="20"/>
                <w:lang w:val="kk-KZ"/>
              </w:rPr>
              <w:t xml:space="preserve"> жөніндегі </w:t>
            </w:r>
            <w:r w:rsidR="003701C8">
              <w:rPr>
                <w:rFonts w:ascii="Times New Roman" w:hAnsi="Times New Roman" w:cs="Times New Roman"/>
                <w:bCs/>
                <w:sz w:val="20"/>
                <w:szCs w:val="20"/>
                <w:lang w:val="kk-KZ"/>
              </w:rPr>
              <w:t>кеңес</w:t>
            </w:r>
            <w:r w:rsidR="003701C8"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 xml:space="preserve">хаттамасына сәйкес ашықтықты, болжамдылықты және қарыз алушылар үшін тең жағдайларды қамтамасыз ету мақсатында </w:t>
            </w:r>
            <w:r w:rsidR="003701C8">
              <w:rPr>
                <w:rFonts w:ascii="Times New Roman" w:hAnsi="Times New Roman" w:cs="Times New Roman"/>
                <w:bCs/>
                <w:sz w:val="20"/>
                <w:szCs w:val="20"/>
                <w:lang w:val="kk-KZ"/>
              </w:rPr>
              <w:t>ЕДБ</w:t>
            </w:r>
            <w:r w:rsidRPr="004F03B3">
              <w:rPr>
                <w:rFonts w:ascii="Times New Roman" w:hAnsi="Times New Roman" w:cs="Times New Roman"/>
                <w:bCs/>
                <w:sz w:val="20"/>
                <w:szCs w:val="20"/>
                <w:lang w:val="kk-KZ"/>
              </w:rPr>
              <w:t xml:space="preserve"> арқылы барлық шартты қаржыландыру бағдарламалары бойынша </w:t>
            </w:r>
            <w:r w:rsidR="003701C8">
              <w:rPr>
                <w:rFonts w:ascii="Times New Roman" w:hAnsi="Times New Roman" w:cs="Times New Roman"/>
                <w:bCs/>
                <w:sz w:val="20"/>
                <w:szCs w:val="20"/>
                <w:lang w:val="kk-KZ"/>
              </w:rPr>
              <w:t>түпкілікті</w:t>
            </w:r>
            <w:r w:rsidR="003701C8"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қарыз алушылар үшін бірыңғай пайыздық мөлшерлемені жылына 12,6% деңгейінде белгілеу тапсырылды.</w:t>
            </w:r>
          </w:p>
          <w:p w14:paraId="2D4E5089" w14:textId="706FB74F" w:rsidR="00BC75B2" w:rsidRPr="004F03B3" w:rsidRDefault="003701C8" w:rsidP="00BC75B2">
            <w:pPr>
              <w:shd w:val="clear" w:color="auto" w:fill="FFFFFF" w:themeFill="background1"/>
              <w:ind w:firstLine="256"/>
              <w:jc w:val="both"/>
              <w:rPr>
                <w:rFonts w:ascii="Times New Roman" w:hAnsi="Times New Roman" w:cs="Times New Roman"/>
                <w:b/>
                <w:sz w:val="20"/>
                <w:szCs w:val="20"/>
                <w:lang w:val="kk-KZ"/>
              </w:rPr>
            </w:pPr>
            <w:r>
              <w:rPr>
                <w:rFonts w:ascii="Times New Roman" w:hAnsi="Times New Roman" w:cs="Times New Roman"/>
                <w:b/>
                <w:sz w:val="20"/>
                <w:szCs w:val="20"/>
                <w:lang w:val="kk-KZ"/>
              </w:rPr>
              <w:t>Қаражатты микширлеу бойынша</w:t>
            </w:r>
            <w:r w:rsidR="00BC75B2" w:rsidRPr="004F03B3">
              <w:rPr>
                <w:rFonts w:ascii="Times New Roman" w:hAnsi="Times New Roman" w:cs="Times New Roman"/>
                <w:b/>
                <w:sz w:val="20"/>
                <w:szCs w:val="20"/>
                <w:lang w:val="kk-KZ"/>
              </w:rPr>
              <w:t>:</w:t>
            </w:r>
          </w:p>
          <w:p w14:paraId="30745FED" w14:textId="58A7177A" w:rsidR="00BC75B2" w:rsidRPr="004F03B3" w:rsidRDefault="00BC75B2" w:rsidP="00BC75B2">
            <w:pPr>
              <w:shd w:val="clear" w:color="auto" w:fill="FFFFFF" w:themeFill="background1"/>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Ұлттық қор қаражаты мен екінші </w:t>
            </w:r>
            <w:r w:rsidR="003701C8" w:rsidRPr="004F03B3">
              <w:rPr>
                <w:rFonts w:ascii="Times New Roman" w:hAnsi="Times New Roman" w:cs="Times New Roman"/>
                <w:bCs/>
                <w:sz w:val="20"/>
                <w:szCs w:val="20"/>
                <w:lang w:val="kk-KZ"/>
              </w:rPr>
              <w:t>деңгей</w:t>
            </w:r>
            <w:r w:rsidR="003701C8">
              <w:rPr>
                <w:rFonts w:ascii="Times New Roman" w:hAnsi="Times New Roman" w:cs="Times New Roman"/>
                <w:bCs/>
                <w:sz w:val="20"/>
                <w:szCs w:val="20"/>
                <w:lang w:val="kk-KZ"/>
              </w:rPr>
              <w:t>дегі</w:t>
            </w:r>
            <w:r w:rsidR="003701C8"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 xml:space="preserve">банктердің меншікті қаражатын </w:t>
            </w:r>
            <w:r w:rsidR="003701C8">
              <w:rPr>
                <w:rFonts w:ascii="Times New Roman" w:hAnsi="Times New Roman" w:cs="Times New Roman"/>
                <w:bCs/>
                <w:sz w:val="20"/>
                <w:szCs w:val="20"/>
                <w:lang w:val="kk-KZ"/>
              </w:rPr>
              <w:t>микрширлеу жағдайында</w:t>
            </w:r>
            <w:r w:rsidRPr="004F03B3">
              <w:rPr>
                <w:rFonts w:ascii="Times New Roman" w:hAnsi="Times New Roman" w:cs="Times New Roman"/>
                <w:bCs/>
                <w:sz w:val="20"/>
                <w:szCs w:val="20"/>
                <w:lang w:val="kk-KZ"/>
              </w:rPr>
              <w:t xml:space="preserve"> </w:t>
            </w:r>
            <w:r w:rsidR="00380575">
              <w:rPr>
                <w:rFonts w:ascii="Times New Roman" w:hAnsi="Times New Roman" w:cs="Times New Roman"/>
                <w:bCs/>
                <w:sz w:val="20"/>
                <w:szCs w:val="20"/>
                <w:lang w:val="kk-KZ"/>
              </w:rPr>
              <w:t>ШОК</w:t>
            </w:r>
            <w:r w:rsidRPr="004F03B3">
              <w:rPr>
                <w:rFonts w:ascii="Times New Roman" w:hAnsi="Times New Roman" w:cs="Times New Roman"/>
                <w:bCs/>
                <w:sz w:val="20"/>
                <w:szCs w:val="20"/>
                <w:lang w:val="kk-KZ"/>
              </w:rPr>
              <w:t xml:space="preserve"> жобаларын қаржыландыру мемлекет пен қаржы институттары арасында тәуекелдерді тиімді бөлуге мүмкіндік береді. Бұл тәсіл нарықтық қағидаттарды сақтайды, </w:t>
            </w:r>
            <w:r w:rsidR="00380575">
              <w:rPr>
                <w:rFonts w:ascii="Times New Roman" w:hAnsi="Times New Roman" w:cs="Times New Roman"/>
                <w:bCs/>
                <w:sz w:val="20"/>
                <w:szCs w:val="20"/>
                <w:lang w:val="kk-KZ"/>
              </w:rPr>
              <w:t>кредит</w:t>
            </w:r>
            <w:r w:rsidR="00380575"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 xml:space="preserve">беру процесіне банктердің қатысуын күшейтеді және мемлекеттік қаражатты </w:t>
            </w:r>
            <w:r w:rsidR="00380575" w:rsidRPr="004F03B3">
              <w:rPr>
                <w:rFonts w:ascii="Times New Roman" w:hAnsi="Times New Roman" w:cs="Times New Roman"/>
                <w:bCs/>
                <w:sz w:val="20"/>
                <w:szCs w:val="20"/>
                <w:lang w:val="kk-KZ"/>
              </w:rPr>
              <w:t>пайдалануд</w:t>
            </w:r>
            <w:r w:rsidR="00380575">
              <w:rPr>
                <w:rFonts w:ascii="Times New Roman" w:hAnsi="Times New Roman" w:cs="Times New Roman"/>
                <w:bCs/>
                <w:sz w:val="20"/>
                <w:szCs w:val="20"/>
                <w:lang w:val="kk-KZ"/>
              </w:rPr>
              <w:t>ың</w:t>
            </w:r>
            <w:r w:rsidR="00380575"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мультипликативті әсері</w:t>
            </w:r>
            <w:r w:rsidR="00380575">
              <w:rPr>
                <w:rFonts w:ascii="Times New Roman" w:hAnsi="Times New Roman" w:cs="Times New Roman"/>
                <w:bCs/>
                <w:sz w:val="20"/>
                <w:szCs w:val="20"/>
                <w:lang w:val="kk-KZ"/>
              </w:rPr>
              <w:t>н</w:t>
            </w:r>
            <w:r w:rsidRPr="004F03B3">
              <w:rPr>
                <w:rFonts w:ascii="Times New Roman" w:hAnsi="Times New Roman" w:cs="Times New Roman"/>
                <w:bCs/>
                <w:sz w:val="20"/>
                <w:szCs w:val="20"/>
                <w:lang w:val="kk-KZ"/>
              </w:rPr>
              <w:t xml:space="preserve"> қамтамасыз етеді.</w:t>
            </w:r>
          </w:p>
          <w:p w14:paraId="7B90DDDC" w14:textId="13BC17DE" w:rsidR="00BC75B2" w:rsidRPr="004F03B3" w:rsidRDefault="00BC75B2" w:rsidP="00BC75B2">
            <w:pPr>
              <w:shd w:val="clear" w:color="auto" w:fill="FFFFFF" w:themeFill="background1"/>
              <w:ind w:firstLine="256"/>
              <w:jc w:val="both"/>
              <w:rPr>
                <w:rFonts w:ascii="Times New Roman" w:hAnsi="Times New Roman" w:cs="Times New Roman"/>
                <w:b/>
                <w:sz w:val="20"/>
                <w:szCs w:val="20"/>
                <w:lang w:val="kk-KZ"/>
              </w:rPr>
            </w:pPr>
            <w:r w:rsidRPr="004F03B3">
              <w:rPr>
                <w:rFonts w:ascii="Times New Roman" w:hAnsi="Times New Roman" w:cs="Times New Roman"/>
                <w:b/>
                <w:sz w:val="20"/>
                <w:szCs w:val="20"/>
                <w:lang w:val="kk-KZ"/>
              </w:rPr>
              <w:t>ШОК лимитін ұлға</w:t>
            </w:r>
            <w:r w:rsidR="00380575">
              <w:rPr>
                <w:rFonts w:ascii="Times New Roman" w:hAnsi="Times New Roman" w:cs="Times New Roman"/>
                <w:b/>
                <w:sz w:val="20"/>
                <w:szCs w:val="20"/>
                <w:lang w:val="kk-KZ"/>
              </w:rPr>
              <w:t>йту</w:t>
            </w:r>
            <w:r w:rsidRPr="004F03B3">
              <w:rPr>
                <w:rFonts w:ascii="Times New Roman" w:hAnsi="Times New Roman" w:cs="Times New Roman"/>
                <w:b/>
                <w:sz w:val="20"/>
                <w:szCs w:val="20"/>
                <w:lang w:val="kk-KZ"/>
              </w:rPr>
              <w:t xml:space="preserve"> </w:t>
            </w:r>
            <w:r w:rsidR="00380575">
              <w:rPr>
                <w:rFonts w:ascii="Times New Roman" w:hAnsi="Times New Roman" w:cs="Times New Roman"/>
                <w:b/>
                <w:sz w:val="20"/>
                <w:szCs w:val="20"/>
                <w:lang w:val="kk-KZ"/>
              </w:rPr>
              <w:t>бойынша</w:t>
            </w:r>
            <w:r w:rsidRPr="004F03B3">
              <w:rPr>
                <w:rFonts w:ascii="Times New Roman" w:hAnsi="Times New Roman" w:cs="Times New Roman"/>
                <w:b/>
                <w:sz w:val="20"/>
                <w:szCs w:val="20"/>
                <w:lang w:val="kk-KZ"/>
              </w:rPr>
              <w:t>:</w:t>
            </w:r>
          </w:p>
          <w:p w14:paraId="7F9C4E28" w14:textId="3E6340F5" w:rsidR="00BC75B2" w:rsidRPr="004F03B3" w:rsidRDefault="00BC75B2" w:rsidP="00BC75B2">
            <w:pPr>
              <w:shd w:val="clear" w:color="auto" w:fill="FFFFFF" w:themeFill="background1"/>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Қаржыландырудың ең жоғары лимитін ШО</w:t>
            </w:r>
            <w:r w:rsidR="00380575">
              <w:rPr>
                <w:rFonts w:ascii="Times New Roman" w:hAnsi="Times New Roman" w:cs="Times New Roman"/>
                <w:bCs/>
                <w:sz w:val="20"/>
                <w:szCs w:val="20"/>
                <w:lang w:val="kk-KZ"/>
              </w:rPr>
              <w:t>КС</w:t>
            </w:r>
            <w:r w:rsidRPr="004F03B3">
              <w:rPr>
                <w:rFonts w:ascii="Times New Roman" w:hAnsi="Times New Roman" w:cs="Times New Roman"/>
                <w:bCs/>
                <w:sz w:val="20"/>
                <w:szCs w:val="20"/>
                <w:lang w:val="kk-KZ"/>
              </w:rPr>
              <w:t>/байланысты ШО</w:t>
            </w:r>
            <w:r w:rsidR="00380575">
              <w:rPr>
                <w:rFonts w:ascii="Times New Roman" w:hAnsi="Times New Roman" w:cs="Times New Roman"/>
                <w:bCs/>
                <w:sz w:val="20"/>
                <w:szCs w:val="20"/>
                <w:lang w:val="kk-KZ"/>
              </w:rPr>
              <w:t>КС</w:t>
            </w:r>
            <w:r w:rsidRPr="004F03B3">
              <w:rPr>
                <w:rFonts w:ascii="Times New Roman" w:hAnsi="Times New Roman" w:cs="Times New Roman"/>
                <w:bCs/>
                <w:sz w:val="20"/>
                <w:szCs w:val="20"/>
                <w:lang w:val="kk-KZ"/>
              </w:rPr>
              <w:t xml:space="preserve"> тобына 3,6 миллиард теңгеден 7 миллиард теңгеге дейін </w:t>
            </w:r>
            <w:r w:rsidR="00380575" w:rsidRPr="004F03B3">
              <w:rPr>
                <w:rFonts w:ascii="Times New Roman" w:hAnsi="Times New Roman" w:cs="Times New Roman"/>
                <w:bCs/>
                <w:sz w:val="20"/>
                <w:szCs w:val="20"/>
                <w:lang w:val="kk-KZ"/>
              </w:rPr>
              <w:t>ұлға</w:t>
            </w:r>
            <w:r w:rsidR="00380575">
              <w:rPr>
                <w:rFonts w:ascii="Times New Roman" w:hAnsi="Times New Roman" w:cs="Times New Roman"/>
                <w:bCs/>
                <w:sz w:val="20"/>
                <w:szCs w:val="20"/>
                <w:lang w:val="kk-KZ"/>
              </w:rPr>
              <w:t>йту неғұрлым</w:t>
            </w:r>
            <w:r w:rsidR="00380575"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ірі инвестициялық жобаларды қолдау қажеттігіне, активтер құнының өсуіне және Қазақстан Республикасы Ұлттық қорының тиімділігін арттыруға деген ұмтылысқа байланысты.</w:t>
            </w:r>
          </w:p>
          <w:p w14:paraId="2A6F63DF" w14:textId="00BFC59C" w:rsidR="00BC75B2" w:rsidRPr="004F03B3" w:rsidRDefault="00BC75B2" w:rsidP="00BC75B2">
            <w:pPr>
              <w:shd w:val="clear" w:color="auto" w:fill="FFFFFF" w:themeFill="background1"/>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Бұл шара, ең алдымен, өндіріс </w:t>
            </w:r>
            <w:r w:rsidR="00380575">
              <w:rPr>
                <w:rFonts w:ascii="Times New Roman" w:hAnsi="Times New Roman" w:cs="Times New Roman"/>
                <w:bCs/>
                <w:sz w:val="20"/>
                <w:szCs w:val="20"/>
                <w:lang w:val="kk-KZ"/>
              </w:rPr>
              <w:t>секторында</w:t>
            </w:r>
            <w:r w:rsidR="00380575"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капиталды көп қажет ететін жобаларды қаржыландыруға қолжетімділікті кеңейтуге бағытталған.</w:t>
            </w:r>
          </w:p>
          <w:p w14:paraId="40A34E45" w14:textId="506E51FB" w:rsidR="003E6F3E" w:rsidRPr="004F03B3" w:rsidRDefault="003E6F3E" w:rsidP="00BC75B2">
            <w:pPr>
              <w:shd w:val="clear" w:color="auto" w:fill="FFFFFF" w:themeFill="background1"/>
              <w:ind w:firstLine="256"/>
              <w:jc w:val="both"/>
              <w:rPr>
                <w:rFonts w:ascii="Times New Roman" w:hAnsi="Times New Roman" w:cs="Times New Roman"/>
                <w:bCs/>
                <w:sz w:val="20"/>
                <w:szCs w:val="20"/>
                <w:lang w:val="kk-KZ"/>
              </w:rPr>
            </w:pPr>
          </w:p>
        </w:tc>
      </w:tr>
      <w:tr w:rsidR="003E6F3E" w:rsidRPr="0003292D" w14:paraId="3B2DFFF6" w14:textId="77777777" w:rsidTr="00BE24A8">
        <w:trPr>
          <w:gridAfter w:val="1"/>
          <w:wAfter w:w="7" w:type="dxa"/>
          <w:trHeight w:val="653"/>
        </w:trPr>
        <w:tc>
          <w:tcPr>
            <w:tcW w:w="540" w:type="dxa"/>
          </w:tcPr>
          <w:p w14:paraId="640660EC" w14:textId="77777777" w:rsidR="003E6F3E" w:rsidRPr="004F03B3" w:rsidRDefault="003E6F3E" w:rsidP="003E6F3E">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3.</w:t>
            </w:r>
          </w:p>
        </w:tc>
        <w:tc>
          <w:tcPr>
            <w:tcW w:w="2250" w:type="dxa"/>
          </w:tcPr>
          <w:p w14:paraId="63C11985" w14:textId="6AAA7A98" w:rsidR="003E6F3E" w:rsidRPr="004F03B3" w:rsidRDefault="00BC75B2" w:rsidP="003E6F3E">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 </w:t>
            </w:r>
            <w:r w:rsidR="003E6F3E" w:rsidRPr="004F03B3">
              <w:rPr>
                <w:rFonts w:ascii="Times New Roman" w:hAnsi="Times New Roman" w:cs="Times New Roman"/>
                <w:sz w:val="20"/>
                <w:szCs w:val="20"/>
                <w:lang w:val="kk-KZ"/>
              </w:rPr>
              <w:t>«</w:t>
            </w:r>
            <w:r w:rsidRPr="004F03B3">
              <w:rPr>
                <w:rFonts w:ascii="Times New Roman" w:hAnsi="Times New Roman" w:cs="Times New Roman"/>
                <w:sz w:val="20"/>
                <w:szCs w:val="20"/>
                <w:lang w:val="kk-KZ"/>
              </w:rPr>
              <w:t>Мемлекеттік қолдаудың қосымша шаралары</w:t>
            </w:r>
            <w:r w:rsidR="003E6F3E" w:rsidRPr="004F03B3">
              <w:rPr>
                <w:rFonts w:ascii="Times New Roman" w:hAnsi="Times New Roman" w:cs="Times New Roman"/>
                <w:sz w:val="20"/>
                <w:szCs w:val="20"/>
                <w:lang w:val="kk-KZ"/>
              </w:rPr>
              <w:t>»</w:t>
            </w:r>
            <w:r w:rsidR="00D01D72" w:rsidRPr="004F03B3">
              <w:rPr>
                <w:rFonts w:ascii="Times New Roman" w:hAnsi="Times New Roman" w:cs="Times New Roman"/>
                <w:sz w:val="20"/>
                <w:szCs w:val="20"/>
                <w:lang w:val="kk-KZ"/>
              </w:rPr>
              <w:t xml:space="preserve"> </w:t>
            </w:r>
            <w:r w:rsidR="00D01D72">
              <w:rPr>
                <w:rFonts w:ascii="Times New Roman" w:hAnsi="Times New Roman" w:cs="Times New Roman"/>
                <w:sz w:val="20"/>
                <w:szCs w:val="20"/>
                <w:lang w:val="kk-KZ"/>
              </w:rPr>
              <w:br/>
            </w:r>
            <w:r w:rsidR="00D01D72" w:rsidRPr="004F03B3">
              <w:rPr>
                <w:rFonts w:ascii="Times New Roman" w:hAnsi="Times New Roman" w:cs="Times New Roman"/>
                <w:sz w:val="20"/>
                <w:szCs w:val="20"/>
                <w:lang w:val="kk-KZ"/>
              </w:rPr>
              <w:t>6-бөлім</w:t>
            </w:r>
          </w:p>
        </w:tc>
        <w:tc>
          <w:tcPr>
            <w:tcW w:w="4500" w:type="dxa"/>
          </w:tcPr>
          <w:p w14:paraId="01FCF0B7" w14:textId="77777777" w:rsidR="003E6F3E" w:rsidRPr="004F03B3" w:rsidRDefault="00BC75B2" w:rsidP="003E6F3E">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bCs/>
                <w:sz w:val="20"/>
                <w:szCs w:val="20"/>
                <w:lang w:val="kk-KZ"/>
              </w:rPr>
              <w:t xml:space="preserve">Осы Жоспар шеңберінде қаражат алатын ШОК субъектілерінің жаңа жобаларын қаржыландыруды ынталандыру үшін «Даму» КДҚ» АҚ </w:t>
            </w:r>
            <w:r w:rsidRPr="004F03B3">
              <w:rPr>
                <w:rFonts w:ascii="Times New Roman" w:hAnsi="Times New Roman" w:cs="Times New Roman"/>
                <w:b/>
                <w:sz w:val="20"/>
                <w:szCs w:val="20"/>
                <w:lang w:val="kk-KZ"/>
              </w:rPr>
              <w:t>«Бизнестің жол картасы – 2025» бизнесті қолдау мен дамытудың мемлекеттік бағдарламасы шеңберінде</w:t>
            </w:r>
            <w:r w:rsidRPr="004F03B3">
              <w:rPr>
                <w:rFonts w:ascii="Times New Roman" w:hAnsi="Times New Roman" w:cs="Times New Roman"/>
                <w:bCs/>
                <w:sz w:val="20"/>
                <w:szCs w:val="20"/>
                <w:lang w:val="kk-KZ"/>
              </w:rPr>
              <w:t xml:space="preserve"> жаңа жобалар бойынша кредиттерді кепілдендіру тетігін қолдана алады.</w:t>
            </w:r>
          </w:p>
        </w:tc>
        <w:tc>
          <w:tcPr>
            <w:tcW w:w="4500" w:type="dxa"/>
          </w:tcPr>
          <w:p w14:paraId="5FAB5773" w14:textId="77777777" w:rsidR="003E6F3E" w:rsidRPr="004F03B3" w:rsidRDefault="00BC75B2" w:rsidP="003E6F3E">
            <w:pPr>
              <w:shd w:val="clear" w:color="auto" w:fill="FFFFFF" w:themeFill="background1"/>
              <w:tabs>
                <w:tab w:val="left" w:pos="1365"/>
              </w:tabs>
              <w:ind w:firstLine="256"/>
              <w:jc w:val="both"/>
              <w:rPr>
                <w:rFonts w:ascii="Times New Roman" w:hAnsi="Times New Roman" w:cs="Times New Roman"/>
                <w:sz w:val="20"/>
                <w:szCs w:val="20"/>
                <w:lang w:val="kk-KZ"/>
              </w:rPr>
            </w:pPr>
            <w:r w:rsidRPr="004F03B3">
              <w:rPr>
                <w:rFonts w:ascii="Times New Roman" w:hAnsi="Times New Roman" w:cs="Times New Roman"/>
                <w:bCs/>
                <w:sz w:val="20"/>
                <w:szCs w:val="20"/>
                <w:lang w:val="kk-KZ"/>
              </w:rPr>
              <w:t xml:space="preserve">Осы Жоспар шеңберінде қаражат алатын ШОК субъектілерінің жаңа жобаларын қаржыландыруды ынталандыру үшін «Даму» КДҚ» АҚ </w:t>
            </w:r>
            <w:r w:rsidRPr="004F03B3">
              <w:rPr>
                <w:rFonts w:ascii="Times New Roman" w:hAnsi="Times New Roman" w:cs="Times New Roman"/>
                <w:b/>
                <w:sz w:val="20"/>
                <w:szCs w:val="20"/>
                <w:lang w:val="kk-KZ"/>
              </w:rPr>
              <w:t>іске асыратын бағдарламалар шеңберінде</w:t>
            </w:r>
            <w:r w:rsidRPr="004F03B3">
              <w:rPr>
                <w:rFonts w:ascii="Times New Roman" w:hAnsi="Times New Roman" w:cs="Times New Roman"/>
                <w:bCs/>
                <w:sz w:val="20"/>
                <w:szCs w:val="20"/>
                <w:lang w:val="kk-KZ"/>
              </w:rPr>
              <w:t xml:space="preserve"> жаңа жобалар бойынша кредиттерді кепілдендіру тетігін қолдана алады.</w:t>
            </w:r>
          </w:p>
        </w:tc>
        <w:tc>
          <w:tcPr>
            <w:tcW w:w="3337" w:type="dxa"/>
          </w:tcPr>
          <w:p w14:paraId="4B46AEBF" w14:textId="5A273D57" w:rsidR="000874D7" w:rsidRPr="004F03B3" w:rsidRDefault="000874D7" w:rsidP="000874D7">
            <w:pPr>
              <w:shd w:val="clear" w:color="auto" w:fill="FFFFFF" w:themeFill="background1"/>
              <w:tabs>
                <w:tab w:val="left" w:pos="1365"/>
              </w:tabs>
              <w:ind w:firstLine="256"/>
              <w:jc w:val="both"/>
              <w:rPr>
                <w:rFonts w:ascii="Times New Roman" w:eastAsia="Calibri" w:hAnsi="Times New Roman" w:cs="Times New Roman"/>
                <w:sz w:val="20"/>
                <w:szCs w:val="20"/>
                <w:lang w:val="kk-KZ"/>
              </w:rPr>
            </w:pPr>
            <w:r w:rsidRPr="004F03B3">
              <w:rPr>
                <w:rFonts w:ascii="Times New Roman" w:eastAsia="Calibri" w:hAnsi="Times New Roman" w:cs="Times New Roman"/>
                <w:sz w:val="20"/>
                <w:szCs w:val="20"/>
                <w:lang w:val="kk-KZ"/>
              </w:rPr>
              <w:t xml:space="preserve"> «Бизнесті қолдау және дамытудың «Бизнестің жол картасы 2025» мемлекеттік бағдарламасын бекіту туралы» </w:t>
            </w:r>
            <w:r w:rsidR="00380575" w:rsidRPr="004F03B3">
              <w:rPr>
                <w:rFonts w:ascii="Times New Roman" w:eastAsia="Calibri" w:hAnsi="Times New Roman" w:cs="Times New Roman"/>
                <w:sz w:val="20"/>
                <w:szCs w:val="20"/>
                <w:lang w:val="kk-KZ"/>
              </w:rPr>
              <w:t xml:space="preserve">Қазақстан Республикасы Үкіметінің 2019 жылғы 24 желтоқсандағы №968 </w:t>
            </w:r>
            <w:r w:rsidRPr="004F03B3">
              <w:rPr>
                <w:rFonts w:ascii="Times New Roman" w:eastAsia="Calibri" w:hAnsi="Times New Roman" w:cs="Times New Roman"/>
                <w:sz w:val="20"/>
                <w:szCs w:val="20"/>
                <w:lang w:val="kk-KZ"/>
              </w:rPr>
              <w:t>қаулысы «</w:t>
            </w:r>
            <w:r w:rsidR="00380575">
              <w:rPr>
                <w:rFonts w:ascii="Times New Roman" w:eastAsia="Calibri" w:hAnsi="Times New Roman" w:cs="Times New Roman"/>
                <w:sz w:val="20"/>
                <w:szCs w:val="20"/>
                <w:lang w:val="kk-KZ"/>
              </w:rPr>
              <w:t>К</w:t>
            </w:r>
            <w:r w:rsidR="00380575" w:rsidRPr="004F03B3">
              <w:rPr>
                <w:rFonts w:ascii="Times New Roman" w:eastAsia="Calibri" w:hAnsi="Times New Roman" w:cs="Times New Roman"/>
                <w:sz w:val="20"/>
                <w:szCs w:val="20"/>
                <w:lang w:val="kk-KZ"/>
              </w:rPr>
              <w:t xml:space="preserve">әсіпкерлікті </w:t>
            </w:r>
            <w:r w:rsidRPr="004F03B3">
              <w:rPr>
                <w:rFonts w:ascii="Times New Roman" w:eastAsia="Calibri" w:hAnsi="Times New Roman" w:cs="Times New Roman"/>
                <w:sz w:val="20"/>
                <w:szCs w:val="20"/>
                <w:lang w:val="kk-KZ"/>
              </w:rPr>
              <w:t>дамыту</w:t>
            </w:r>
            <w:r w:rsidR="00380575">
              <w:rPr>
                <w:rFonts w:ascii="Times New Roman" w:eastAsia="Calibri" w:hAnsi="Times New Roman" w:cs="Times New Roman"/>
                <w:sz w:val="20"/>
                <w:szCs w:val="20"/>
                <w:lang w:val="kk-KZ"/>
              </w:rPr>
              <w:t xml:space="preserve"> жөніндегі</w:t>
            </w:r>
            <w:r w:rsidRPr="004F03B3">
              <w:rPr>
                <w:rFonts w:ascii="Times New Roman" w:eastAsia="Calibri" w:hAnsi="Times New Roman" w:cs="Times New Roman"/>
                <w:sz w:val="20"/>
                <w:szCs w:val="20"/>
                <w:lang w:val="kk-KZ"/>
              </w:rPr>
              <w:t xml:space="preserve"> </w:t>
            </w:r>
            <w:r w:rsidR="00380575" w:rsidRPr="004F03B3">
              <w:rPr>
                <w:rFonts w:ascii="Times New Roman" w:eastAsia="Calibri" w:hAnsi="Times New Roman" w:cs="Times New Roman"/>
                <w:sz w:val="20"/>
                <w:szCs w:val="20"/>
                <w:lang w:val="kk-KZ"/>
              </w:rPr>
              <w:t xml:space="preserve">2021–2025 жылдарға арналған </w:t>
            </w:r>
            <w:r w:rsidR="0032497E">
              <w:rPr>
                <w:rFonts w:ascii="Times New Roman" w:eastAsia="Calibri" w:hAnsi="Times New Roman" w:cs="Times New Roman"/>
                <w:sz w:val="20"/>
                <w:szCs w:val="20"/>
                <w:lang w:val="kk-KZ"/>
              </w:rPr>
              <w:t>ұ</w:t>
            </w:r>
            <w:r w:rsidR="0032497E" w:rsidRPr="004F03B3">
              <w:rPr>
                <w:rFonts w:ascii="Times New Roman" w:eastAsia="Calibri" w:hAnsi="Times New Roman" w:cs="Times New Roman"/>
                <w:sz w:val="20"/>
                <w:szCs w:val="20"/>
                <w:lang w:val="kk-KZ"/>
              </w:rPr>
              <w:t xml:space="preserve">лттық </w:t>
            </w:r>
            <w:r w:rsidRPr="004F03B3">
              <w:rPr>
                <w:rFonts w:ascii="Times New Roman" w:eastAsia="Calibri" w:hAnsi="Times New Roman" w:cs="Times New Roman"/>
                <w:sz w:val="20"/>
                <w:szCs w:val="20"/>
                <w:lang w:val="kk-KZ"/>
              </w:rPr>
              <w:t xml:space="preserve">жоба </w:t>
            </w:r>
            <w:r w:rsidR="0032497E">
              <w:rPr>
                <w:rFonts w:ascii="Times New Roman" w:eastAsia="Calibri" w:hAnsi="Times New Roman" w:cs="Times New Roman"/>
                <w:sz w:val="20"/>
                <w:szCs w:val="20"/>
                <w:lang w:val="kk-KZ"/>
              </w:rPr>
              <w:t xml:space="preserve">шеңберінде </w:t>
            </w:r>
            <w:r w:rsidRPr="004F03B3">
              <w:rPr>
                <w:rFonts w:ascii="Times New Roman" w:eastAsia="Calibri" w:hAnsi="Times New Roman" w:cs="Times New Roman"/>
                <w:sz w:val="20"/>
                <w:szCs w:val="20"/>
                <w:lang w:val="kk-KZ"/>
              </w:rPr>
              <w:t>кәсіпкерлік субъектілері шығарған облигациялар</w:t>
            </w:r>
            <w:r w:rsidR="0032497E">
              <w:rPr>
                <w:rFonts w:ascii="Times New Roman" w:eastAsia="Calibri" w:hAnsi="Times New Roman" w:cs="Times New Roman"/>
                <w:sz w:val="20"/>
                <w:szCs w:val="20"/>
                <w:lang w:val="kk-KZ"/>
              </w:rPr>
              <w:t xml:space="preserve"> бойынша</w:t>
            </w:r>
            <w:r w:rsidRPr="004F03B3">
              <w:rPr>
                <w:rFonts w:ascii="Times New Roman" w:eastAsia="Calibri" w:hAnsi="Times New Roman" w:cs="Times New Roman"/>
                <w:sz w:val="20"/>
                <w:szCs w:val="20"/>
                <w:lang w:val="kk-KZ"/>
              </w:rPr>
              <w:t xml:space="preserve"> кепілдік беру </w:t>
            </w:r>
            <w:r w:rsidR="0032497E">
              <w:rPr>
                <w:rFonts w:ascii="Times New Roman" w:eastAsia="Calibri" w:hAnsi="Times New Roman" w:cs="Times New Roman"/>
                <w:sz w:val="20"/>
                <w:szCs w:val="20"/>
                <w:lang w:val="kk-KZ"/>
              </w:rPr>
              <w:t>қағидалары</w:t>
            </w:r>
            <w:r w:rsidRPr="004F03B3">
              <w:rPr>
                <w:rFonts w:ascii="Times New Roman" w:eastAsia="Calibri" w:hAnsi="Times New Roman" w:cs="Times New Roman"/>
                <w:sz w:val="20"/>
                <w:szCs w:val="20"/>
                <w:lang w:val="kk-KZ"/>
              </w:rPr>
              <w:t>»</w:t>
            </w:r>
            <w:r w:rsidR="0032497E">
              <w:rPr>
                <w:rFonts w:ascii="Times New Roman" w:eastAsia="Calibri" w:hAnsi="Times New Roman" w:cs="Times New Roman"/>
                <w:sz w:val="20"/>
                <w:szCs w:val="20"/>
                <w:lang w:val="kk-KZ"/>
              </w:rPr>
              <w:t xml:space="preserve"> </w:t>
            </w:r>
            <w:r w:rsidR="0032497E" w:rsidRPr="004F03B3">
              <w:rPr>
                <w:rFonts w:ascii="Times New Roman" w:eastAsia="Calibri" w:hAnsi="Times New Roman" w:cs="Times New Roman"/>
                <w:sz w:val="20"/>
                <w:szCs w:val="20"/>
                <w:lang w:val="kk-KZ"/>
              </w:rPr>
              <w:t>Қазақстан Республикасы Үкіметінің</w:t>
            </w:r>
            <w:r w:rsidRPr="004F03B3">
              <w:rPr>
                <w:rFonts w:ascii="Times New Roman" w:eastAsia="Calibri" w:hAnsi="Times New Roman" w:cs="Times New Roman"/>
                <w:sz w:val="20"/>
                <w:szCs w:val="20"/>
                <w:lang w:val="kk-KZ"/>
              </w:rPr>
              <w:t xml:space="preserve"> </w:t>
            </w:r>
            <w:r w:rsidR="00380575" w:rsidRPr="004F03B3">
              <w:rPr>
                <w:rFonts w:ascii="Times New Roman" w:eastAsia="Calibri" w:hAnsi="Times New Roman" w:cs="Times New Roman"/>
                <w:sz w:val="20"/>
                <w:szCs w:val="20"/>
                <w:lang w:val="kk-KZ"/>
              </w:rPr>
              <w:t xml:space="preserve">2022 жылғы 2 ақпандағы №43 қаулысымен </w:t>
            </w:r>
            <w:r w:rsidRPr="004F03B3">
              <w:rPr>
                <w:rFonts w:ascii="Times New Roman" w:eastAsia="Calibri" w:hAnsi="Times New Roman" w:cs="Times New Roman"/>
                <w:sz w:val="20"/>
                <w:szCs w:val="20"/>
                <w:lang w:val="kk-KZ"/>
              </w:rPr>
              <w:t>күшін жойды.</w:t>
            </w:r>
            <w:r w:rsidR="0032497E">
              <w:rPr>
                <w:rFonts w:ascii="Times New Roman" w:eastAsia="Calibri" w:hAnsi="Times New Roman" w:cs="Times New Roman"/>
                <w:sz w:val="20"/>
                <w:szCs w:val="20"/>
                <w:lang w:val="kk-KZ"/>
              </w:rPr>
              <w:t xml:space="preserve"> </w:t>
            </w:r>
          </w:p>
          <w:p w14:paraId="71AAA94E" w14:textId="2B9AC4AF" w:rsidR="003E6F3E" w:rsidRPr="004F03B3" w:rsidRDefault="000874D7" w:rsidP="000874D7">
            <w:pPr>
              <w:shd w:val="clear" w:color="auto" w:fill="FFFFFF" w:themeFill="background1"/>
              <w:tabs>
                <w:tab w:val="left" w:pos="1365"/>
              </w:tabs>
              <w:ind w:firstLine="256"/>
              <w:jc w:val="both"/>
              <w:rPr>
                <w:rFonts w:ascii="Times New Roman" w:eastAsia="Calibri" w:hAnsi="Times New Roman" w:cs="Times New Roman"/>
                <w:sz w:val="20"/>
                <w:szCs w:val="20"/>
                <w:lang w:val="kk-KZ"/>
              </w:rPr>
            </w:pPr>
            <w:r w:rsidRPr="004F03B3">
              <w:rPr>
                <w:rFonts w:ascii="Times New Roman" w:eastAsia="Calibri" w:hAnsi="Times New Roman" w:cs="Times New Roman"/>
                <w:sz w:val="20"/>
                <w:szCs w:val="20"/>
                <w:lang w:val="kk-KZ"/>
              </w:rPr>
              <w:t xml:space="preserve">Кепілдік беру қазіргі уақытта «Даму» </w:t>
            </w:r>
            <w:r w:rsidR="0032497E">
              <w:rPr>
                <w:rFonts w:ascii="Times New Roman" w:eastAsia="Calibri" w:hAnsi="Times New Roman" w:cs="Times New Roman"/>
                <w:sz w:val="20"/>
                <w:szCs w:val="20"/>
                <w:lang w:val="kk-KZ"/>
              </w:rPr>
              <w:t>КДҚ</w:t>
            </w:r>
            <w:r w:rsidRPr="004F03B3">
              <w:rPr>
                <w:rFonts w:ascii="Times New Roman" w:eastAsia="Calibri" w:hAnsi="Times New Roman" w:cs="Times New Roman"/>
                <w:sz w:val="20"/>
                <w:szCs w:val="20"/>
                <w:lang w:val="kk-KZ"/>
              </w:rPr>
              <w:t xml:space="preserve">» АҚ-ның қолданыстағы бағдарламалары </w:t>
            </w:r>
            <w:r w:rsidR="0032497E">
              <w:rPr>
                <w:rFonts w:ascii="Times New Roman" w:eastAsia="Calibri" w:hAnsi="Times New Roman" w:cs="Times New Roman"/>
                <w:sz w:val="20"/>
                <w:szCs w:val="20"/>
                <w:lang w:val="kk-KZ"/>
              </w:rPr>
              <w:t>шеңберінде</w:t>
            </w:r>
            <w:r w:rsidR="0032497E" w:rsidRPr="004F03B3">
              <w:rPr>
                <w:rFonts w:ascii="Times New Roman" w:eastAsia="Calibri" w:hAnsi="Times New Roman" w:cs="Times New Roman"/>
                <w:sz w:val="20"/>
                <w:szCs w:val="20"/>
                <w:lang w:val="kk-KZ"/>
              </w:rPr>
              <w:t xml:space="preserve"> </w:t>
            </w:r>
            <w:r w:rsidRPr="004F03B3">
              <w:rPr>
                <w:rFonts w:ascii="Times New Roman" w:eastAsia="Calibri" w:hAnsi="Times New Roman" w:cs="Times New Roman"/>
                <w:sz w:val="20"/>
                <w:szCs w:val="20"/>
                <w:lang w:val="kk-KZ"/>
              </w:rPr>
              <w:t xml:space="preserve">жүзеге асырылады. Бұл тұжырым </w:t>
            </w:r>
            <w:r w:rsidR="0032497E">
              <w:rPr>
                <w:rFonts w:ascii="Times New Roman" w:eastAsia="Calibri" w:hAnsi="Times New Roman" w:cs="Times New Roman"/>
                <w:sz w:val="20"/>
                <w:szCs w:val="20"/>
                <w:lang w:val="kk-KZ"/>
              </w:rPr>
              <w:t>өзекті етілген</w:t>
            </w:r>
            <w:r w:rsidR="0032497E" w:rsidRPr="004F03B3">
              <w:rPr>
                <w:rFonts w:ascii="Times New Roman" w:eastAsia="Calibri" w:hAnsi="Times New Roman" w:cs="Times New Roman"/>
                <w:sz w:val="20"/>
                <w:szCs w:val="20"/>
                <w:lang w:val="kk-KZ"/>
              </w:rPr>
              <w:t xml:space="preserve"> </w:t>
            </w:r>
            <w:r w:rsidRPr="004F03B3">
              <w:rPr>
                <w:rFonts w:ascii="Times New Roman" w:eastAsia="Calibri" w:hAnsi="Times New Roman" w:cs="Times New Roman"/>
                <w:sz w:val="20"/>
                <w:szCs w:val="20"/>
                <w:lang w:val="kk-KZ"/>
              </w:rPr>
              <w:t>және ШО</w:t>
            </w:r>
            <w:r w:rsidR="0032497E">
              <w:rPr>
                <w:rFonts w:ascii="Times New Roman" w:eastAsia="Calibri" w:hAnsi="Times New Roman" w:cs="Times New Roman"/>
                <w:sz w:val="20"/>
                <w:szCs w:val="20"/>
                <w:lang w:val="kk-KZ"/>
              </w:rPr>
              <w:t>КС</w:t>
            </w:r>
            <w:r w:rsidRPr="004F03B3">
              <w:rPr>
                <w:rFonts w:ascii="Times New Roman" w:eastAsia="Calibri" w:hAnsi="Times New Roman" w:cs="Times New Roman"/>
                <w:sz w:val="20"/>
                <w:szCs w:val="20"/>
                <w:lang w:val="kk-KZ"/>
              </w:rPr>
              <w:t xml:space="preserve"> жаңа жобаларын қолдау мүмкіндігін сақтайды.</w:t>
            </w:r>
          </w:p>
        </w:tc>
      </w:tr>
      <w:tr w:rsidR="003E6F3E" w:rsidRPr="0003292D" w14:paraId="23657779" w14:textId="77777777" w:rsidTr="00BE24A8">
        <w:trPr>
          <w:gridAfter w:val="1"/>
          <w:wAfter w:w="7" w:type="dxa"/>
          <w:trHeight w:val="653"/>
        </w:trPr>
        <w:tc>
          <w:tcPr>
            <w:tcW w:w="540" w:type="dxa"/>
          </w:tcPr>
          <w:p w14:paraId="6EC1461F" w14:textId="77777777" w:rsidR="003E6F3E" w:rsidRPr="004F03B3" w:rsidRDefault="003E6F3E" w:rsidP="003E6F3E">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4.</w:t>
            </w:r>
          </w:p>
        </w:tc>
        <w:tc>
          <w:tcPr>
            <w:tcW w:w="2250" w:type="dxa"/>
          </w:tcPr>
          <w:p w14:paraId="11A03284" w14:textId="34F69AF1" w:rsidR="00D01D72" w:rsidRPr="004F03B3" w:rsidRDefault="00D01D72" w:rsidP="00D01D72">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 </w:t>
            </w:r>
            <w:r w:rsidR="003E6F3E" w:rsidRPr="004F03B3">
              <w:rPr>
                <w:rFonts w:ascii="Times New Roman" w:hAnsi="Times New Roman" w:cs="Times New Roman"/>
                <w:sz w:val="20"/>
                <w:szCs w:val="20"/>
                <w:lang w:val="kk-KZ"/>
              </w:rPr>
              <w:t>«Мониторинг»</w:t>
            </w:r>
            <w:r w:rsidRPr="004F03B3">
              <w:rPr>
                <w:rFonts w:ascii="Times New Roman" w:hAnsi="Times New Roman" w:cs="Times New Roman"/>
                <w:sz w:val="20"/>
                <w:szCs w:val="20"/>
                <w:lang w:val="kk-KZ"/>
              </w:rPr>
              <w:t xml:space="preserve"> төртінші тармақша</w:t>
            </w:r>
          </w:p>
          <w:p w14:paraId="49BEBA1C" w14:textId="77777777" w:rsidR="00D01D72" w:rsidRPr="004F03B3" w:rsidRDefault="00D01D72" w:rsidP="00D01D72">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7-бөлім</w:t>
            </w:r>
          </w:p>
          <w:p w14:paraId="703E3008" w14:textId="7D7BCE24" w:rsidR="003E6F3E" w:rsidRPr="004F03B3" w:rsidRDefault="003E6F3E" w:rsidP="003E6F3E">
            <w:pPr>
              <w:widowControl w:val="0"/>
              <w:shd w:val="clear" w:color="auto" w:fill="FFFFFF" w:themeFill="background1"/>
              <w:contextualSpacing/>
              <w:jc w:val="center"/>
              <w:rPr>
                <w:rFonts w:ascii="Times New Roman" w:hAnsi="Times New Roman" w:cs="Times New Roman"/>
                <w:sz w:val="20"/>
                <w:szCs w:val="20"/>
                <w:lang w:val="kk-KZ"/>
              </w:rPr>
            </w:pPr>
          </w:p>
        </w:tc>
        <w:tc>
          <w:tcPr>
            <w:tcW w:w="4500" w:type="dxa"/>
          </w:tcPr>
          <w:p w14:paraId="1CC5A403" w14:textId="77777777" w:rsidR="003E6F3E" w:rsidRPr="004F03B3" w:rsidRDefault="000874D7" w:rsidP="000874D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ЕДБ «Даму» КДҚ» АҚ-ға тұрақты түрде қаражаттың игерілуі туралы есеп жіберіп тұрады, есеп беру нысаны мен мерзімдері тиісті кредиттік келісімде көрсетіледі. Бұл ақпаратты «Даму» КДҚ» АҚ </w:t>
            </w:r>
            <w:r w:rsidRPr="004F03B3">
              <w:rPr>
                <w:rFonts w:ascii="Times New Roman" w:hAnsi="Times New Roman" w:cs="Times New Roman"/>
                <w:b/>
                <w:sz w:val="20"/>
                <w:szCs w:val="20"/>
                <w:lang w:val="kk-KZ"/>
              </w:rPr>
              <w:t>Қазақстан Республикасы Президентінің 2014 жылғы 18 сәуірдегі № 281 </w:t>
            </w:r>
            <w:hyperlink r:id="rId8" w:anchor="z0" w:history="1">
              <w:r w:rsidRPr="004F03B3">
                <w:rPr>
                  <w:rFonts w:ascii="Times New Roman" w:hAnsi="Times New Roman" w:cs="Times New Roman"/>
                  <w:b/>
                  <w:sz w:val="20"/>
                  <w:szCs w:val="20"/>
                  <w:lang w:val="kk-KZ"/>
                </w:rPr>
                <w:t>өкімімен</w:t>
              </w:r>
            </w:hyperlink>
            <w:r w:rsidRPr="004F03B3">
              <w:rPr>
                <w:rFonts w:ascii="Times New Roman" w:hAnsi="Times New Roman" w:cs="Times New Roman"/>
                <w:bCs/>
                <w:sz w:val="20"/>
                <w:szCs w:val="20"/>
                <w:lang w:val="kk-KZ"/>
              </w:rPr>
              <w:t xml:space="preserve"> құрылған Қазақстан Республикасының Ұлттық қорынан бөлінген қаражаттың жұмсалуын бақылау комиссиясына (бұдан әрі – Комиссия) және «Бәйтерек» ҰБХ» АҚ-ға береді. </w:t>
            </w:r>
          </w:p>
        </w:tc>
        <w:tc>
          <w:tcPr>
            <w:tcW w:w="4500" w:type="dxa"/>
          </w:tcPr>
          <w:p w14:paraId="6531B95D" w14:textId="77777777" w:rsidR="003E6F3E" w:rsidRPr="004F03B3" w:rsidRDefault="000874D7" w:rsidP="000874D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ЕДБ «Даму» КДҚ» АҚ-ға тұрақты түрде қаражаттың игерілуі туралы есеп жіберіп тұрады, есеп беру нысаны мен мерзімдері тиісті кредиттік келісімде көрсетіледі. Бұл ақпаратты «Даму» КДҚ» АҚ </w:t>
            </w:r>
            <w:r w:rsidRPr="004F03B3">
              <w:rPr>
                <w:rFonts w:ascii="Times New Roman" w:hAnsi="Times New Roman" w:cs="Times New Roman"/>
                <w:b/>
                <w:sz w:val="20"/>
                <w:szCs w:val="20"/>
                <w:lang w:val="kk-KZ"/>
              </w:rPr>
              <w:t>Қазақстан Республикасы Президентінің 2025 жылғы 19 мамырдағы № 879 жарлығымен</w:t>
            </w:r>
            <w:r w:rsidRPr="004F03B3">
              <w:rPr>
                <w:rFonts w:ascii="Times New Roman" w:hAnsi="Times New Roman" w:cs="Times New Roman"/>
                <w:bCs/>
                <w:sz w:val="20"/>
                <w:szCs w:val="20"/>
                <w:lang w:val="kk-KZ"/>
              </w:rPr>
              <w:t xml:space="preserve"> құрылған Қазақстан Республикасының Ұлттық қорынан бөлінген қаражаттың жұмсалуын бақылау комиссиясына (бұдан әрі – Комиссия) және «Бәйтерек» ҰБХ» АҚ-ға береді. </w:t>
            </w:r>
          </w:p>
        </w:tc>
        <w:tc>
          <w:tcPr>
            <w:tcW w:w="3337" w:type="dxa"/>
          </w:tcPr>
          <w:p w14:paraId="3FA1206B" w14:textId="77777777" w:rsidR="003E6F3E" w:rsidRPr="004F03B3" w:rsidRDefault="000874D7" w:rsidP="003E6F3E">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«ҚР Ұлттық қорынан бөлінген қаражаттың жұмсалуын бақылау жөніндегі комиссия туралы» Қазақстан Республикасы Президентінің 2014 жылғы 18 сәуірдегі № 281 бұйрығының күші жойылуына және «ҚР Ұлттық қорынан бөлінген қаражаттың жұмсалуын бақылау жөніндегі комиссия туралы» Қазақстан Республикасы Президентінің 2025 жылғы 19 мамырдағы № 879 жаңа Жарлығының қабылдануына байланысты.</w:t>
            </w:r>
          </w:p>
        </w:tc>
      </w:tr>
      <w:tr w:rsidR="003E6F3E" w:rsidRPr="0003292D" w14:paraId="3D37C1BF" w14:textId="77777777" w:rsidTr="00BE24A8">
        <w:trPr>
          <w:gridAfter w:val="1"/>
          <w:wAfter w:w="7" w:type="dxa"/>
          <w:trHeight w:val="653"/>
        </w:trPr>
        <w:tc>
          <w:tcPr>
            <w:tcW w:w="540" w:type="dxa"/>
          </w:tcPr>
          <w:p w14:paraId="06A52531" w14:textId="77777777" w:rsidR="003E6F3E" w:rsidRPr="004F03B3" w:rsidRDefault="00633AAB" w:rsidP="003E6F3E">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5</w:t>
            </w:r>
            <w:r w:rsidR="003E6F3E" w:rsidRPr="004F03B3">
              <w:rPr>
                <w:rFonts w:ascii="Times New Roman" w:eastAsia="Times New Roman" w:hAnsi="Times New Roman" w:cs="Times New Roman"/>
                <w:bCs/>
                <w:spacing w:val="2"/>
                <w:sz w:val="20"/>
                <w:szCs w:val="20"/>
                <w:bdr w:val="none" w:sz="0" w:space="0" w:color="auto" w:frame="1"/>
                <w:lang w:val="kk-KZ"/>
              </w:rPr>
              <w:t>.</w:t>
            </w:r>
          </w:p>
        </w:tc>
        <w:tc>
          <w:tcPr>
            <w:tcW w:w="2250" w:type="dxa"/>
          </w:tcPr>
          <w:p w14:paraId="0890802D" w14:textId="77777777" w:rsidR="003E6F3E" w:rsidRPr="004F03B3" w:rsidRDefault="00CE4081" w:rsidP="003E6F3E">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1-1-қосымша</w:t>
            </w:r>
          </w:p>
        </w:tc>
        <w:tc>
          <w:tcPr>
            <w:tcW w:w="4500" w:type="dxa"/>
          </w:tcPr>
          <w:p w14:paraId="2A91FABE" w14:textId="77777777" w:rsidR="00CE4081" w:rsidRPr="004F03B3" w:rsidRDefault="00CE4081" w:rsidP="00CE4081">
            <w:pPr>
              <w:shd w:val="clear" w:color="auto" w:fill="FFFFFF" w:themeFill="background1"/>
              <w:tabs>
                <w:tab w:val="left" w:pos="4390"/>
              </w:tabs>
              <w:ind w:left="1247"/>
              <w:jc w:val="center"/>
              <w:rPr>
                <w:rFonts w:ascii="Times New Roman" w:hAnsi="Times New Roman" w:cs="Times New Roman"/>
                <w:b/>
                <w:bCs/>
                <w:sz w:val="18"/>
                <w:szCs w:val="18"/>
                <w:lang w:val="kk-KZ"/>
              </w:rPr>
            </w:pPr>
            <w:r w:rsidRPr="004F03B3">
              <w:rPr>
                <w:rFonts w:ascii="Times New Roman" w:hAnsi="Times New Roman" w:cs="Times New Roman"/>
                <w:b/>
                <w:bCs/>
                <w:sz w:val="18"/>
                <w:szCs w:val="18"/>
                <w:lang w:val="kk-KZ"/>
              </w:rPr>
              <w:t>Қазақстан Республикасының</w:t>
            </w:r>
          </w:p>
          <w:p w14:paraId="3D4D0DEF" w14:textId="77777777" w:rsidR="00CE4081" w:rsidRPr="004F03B3" w:rsidRDefault="00CE4081" w:rsidP="00CE4081">
            <w:pPr>
              <w:shd w:val="clear" w:color="auto" w:fill="FFFFFF" w:themeFill="background1"/>
              <w:tabs>
                <w:tab w:val="left" w:pos="4390"/>
              </w:tabs>
              <w:ind w:left="1247"/>
              <w:jc w:val="center"/>
              <w:rPr>
                <w:rFonts w:ascii="Times New Roman" w:hAnsi="Times New Roman" w:cs="Times New Roman"/>
                <w:b/>
                <w:bCs/>
                <w:sz w:val="18"/>
                <w:szCs w:val="18"/>
                <w:lang w:val="kk-KZ"/>
              </w:rPr>
            </w:pPr>
            <w:r w:rsidRPr="004F03B3">
              <w:rPr>
                <w:rFonts w:ascii="Times New Roman" w:hAnsi="Times New Roman" w:cs="Times New Roman"/>
                <w:b/>
                <w:bCs/>
                <w:sz w:val="18"/>
                <w:szCs w:val="18"/>
                <w:lang w:val="kk-KZ"/>
              </w:rPr>
              <w:t>Үкіметі мен Қазақстан</w:t>
            </w:r>
          </w:p>
          <w:p w14:paraId="501C6B88" w14:textId="77777777" w:rsidR="00CE4081" w:rsidRPr="004F03B3" w:rsidRDefault="00CE4081" w:rsidP="00CE4081">
            <w:pPr>
              <w:shd w:val="clear" w:color="auto" w:fill="FFFFFF" w:themeFill="background1"/>
              <w:tabs>
                <w:tab w:val="left" w:pos="4390"/>
              </w:tabs>
              <w:ind w:left="1247"/>
              <w:jc w:val="center"/>
              <w:rPr>
                <w:rFonts w:ascii="Times New Roman" w:hAnsi="Times New Roman" w:cs="Times New Roman"/>
                <w:b/>
                <w:bCs/>
                <w:sz w:val="18"/>
                <w:szCs w:val="18"/>
                <w:lang w:val="kk-KZ"/>
              </w:rPr>
            </w:pPr>
            <w:r w:rsidRPr="004F03B3">
              <w:rPr>
                <w:rFonts w:ascii="Times New Roman" w:hAnsi="Times New Roman" w:cs="Times New Roman"/>
                <w:b/>
                <w:bCs/>
                <w:sz w:val="18"/>
                <w:szCs w:val="18"/>
                <w:lang w:val="kk-KZ"/>
              </w:rPr>
              <w:t>Республикасы Ұлттық</w:t>
            </w:r>
          </w:p>
          <w:p w14:paraId="6D5614D9" w14:textId="77777777" w:rsidR="00CE4081" w:rsidRPr="004F03B3" w:rsidRDefault="00CE4081" w:rsidP="00CE4081">
            <w:pPr>
              <w:shd w:val="clear" w:color="auto" w:fill="FFFFFF" w:themeFill="background1"/>
              <w:tabs>
                <w:tab w:val="left" w:pos="4390"/>
              </w:tabs>
              <w:ind w:left="1247"/>
              <w:jc w:val="center"/>
              <w:rPr>
                <w:rFonts w:ascii="Times New Roman" w:hAnsi="Times New Roman" w:cs="Times New Roman"/>
                <w:b/>
                <w:bCs/>
                <w:sz w:val="18"/>
                <w:szCs w:val="18"/>
                <w:lang w:val="kk-KZ"/>
              </w:rPr>
            </w:pPr>
            <w:r w:rsidRPr="004F03B3">
              <w:rPr>
                <w:rFonts w:ascii="Times New Roman" w:hAnsi="Times New Roman" w:cs="Times New Roman"/>
                <w:b/>
                <w:bCs/>
                <w:sz w:val="18"/>
                <w:szCs w:val="18"/>
                <w:lang w:val="kk-KZ"/>
              </w:rPr>
              <w:t>Банкінің өңдеу өнеркәсібіндегі</w:t>
            </w:r>
          </w:p>
          <w:p w14:paraId="1A6ABDDF" w14:textId="77777777" w:rsidR="00CE4081" w:rsidRPr="004F03B3" w:rsidRDefault="00CE4081" w:rsidP="00CE4081">
            <w:pPr>
              <w:shd w:val="clear" w:color="auto" w:fill="FFFFFF" w:themeFill="background1"/>
              <w:tabs>
                <w:tab w:val="left" w:pos="4390"/>
              </w:tabs>
              <w:ind w:left="1247"/>
              <w:jc w:val="center"/>
              <w:rPr>
                <w:rFonts w:ascii="Times New Roman" w:hAnsi="Times New Roman" w:cs="Times New Roman"/>
                <w:b/>
                <w:bCs/>
                <w:sz w:val="18"/>
                <w:szCs w:val="18"/>
                <w:lang w:val="kk-KZ"/>
              </w:rPr>
            </w:pPr>
            <w:r w:rsidRPr="004F03B3">
              <w:rPr>
                <w:rFonts w:ascii="Times New Roman" w:hAnsi="Times New Roman" w:cs="Times New Roman"/>
                <w:b/>
                <w:bCs/>
                <w:sz w:val="18"/>
                <w:szCs w:val="18"/>
                <w:lang w:val="kk-KZ"/>
              </w:rPr>
              <w:t>шағын және орта кәсіпкерлік</w:t>
            </w:r>
          </w:p>
          <w:p w14:paraId="0C02E35D" w14:textId="77777777" w:rsidR="00CE4081" w:rsidRPr="004F03B3" w:rsidRDefault="00CE4081" w:rsidP="00CE4081">
            <w:pPr>
              <w:shd w:val="clear" w:color="auto" w:fill="FFFFFF" w:themeFill="background1"/>
              <w:tabs>
                <w:tab w:val="left" w:pos="4390"/>
              </w:tabs>
              <w:ind w:left="1247"/>
              <w:jc w:val="center"/>
              <w:rPr>
                <w:rFonts w:ascii="Times New Roman" w:hAnsi="Times New Roman" w:cs="Times New Roman"/>
                <w:b/>
                <w:bCs/>
                <w:sz w:val="18"/>
                <w:szCs w:val="18"/>
                <w:lang w:val="kk-KZ"/>
              </w:rPr>
            </w:pPr>
            <w:r w:rsidRPr="004F03B3">
              <w:rPr>
                <w:rFonts w:ascii="Times New Roman" w:hAnsi="Times New Roman" w:cs="Times New Roman"/>
                <w:b/>
                <w:bCs/>
                <w:sz w:val="18"/>
                <w:szCs w:val="18"/>
                <w:lang w:val="kk-KZ"/>
              </w:rPr>
              <w:t>жобаларын қаржыландыруды</w:t>
            </w:r>
          </w:p>
          <w:p w14:paraId="65D927F9" w14:textId="77777777" w:rsidR="00CE4081" w:rsidRPr="004F03B3" w:rsidRDefault="00CE4081" w:rsidP="00CE4081">
            <w:pPr>
              <w:shd w:val="clear" w:color="auto" w:fill="FFFFFF" w:themeFill="background1"/>
              <w:tabs>
                <w:tab w:val="left" w:pos="4390"/>
              </w:tabs>
              <w:ind w:left="1247"/>
              <w:jc w:val="center"/>
              <w:rPr>
                <w:rFonts w:ascii="Times New Roman" w:hAnsi="Times New Roman" w:cs="Times New Roman"/>
                <w:b/>
                <w:bCs/>
                <w:sz w:val="18"/>
                <w:szCs w:val="18"/>
                <w:lang w:val="kk-KZ"/>
              </w:rPr>
            </w:pPr>
            <w:r w:rsidRPr="004F03B3">
              <w:rPr>
                <w:rFonts w:ascii="Times New Roman" w:hAnsi="Times New Roman" w:cs="Times New Roman"/>
                <w:b/>
                <w:bCs/>
                <w:sz w:val="18"/>
                <w:szCs w:val="18"/>
                <w:lang w:val="kk-KZ"/>
              </w:rPr>
              <w:t>қамтамасыз ету жөніндегі</w:t>
            </w:r>
          </w:p>
          <w:p w14:paraId="56DF5658" w14:textId="77777777" w:rsidR="00CE4081" w:rsidRPr="004F03B3" w:rsidRDefault="00CE4081" w:rsidP="00CE4081">
            <w:pPr>
              <w:shd w:val="clear" w:color="auto" w:fill="FFFFFF" w:themeFill="background1"/>
              <w:tabs>
                <w:tab w:val="left" w:pos="4390"/>
              </w:tabs>
              <w:ind w:left="1247"/>
              <w:jc w:val="center"/>
              <w:rPr>
                <w:rFonts w:ascii="Times New Roman" w:hAnsi="Times New Roman" w:cs="Times New Roman"/>
                <w:b/>
                <w:bCs/>
                <w:sz w:val="18"/>
                <w:szCs w:val="18"/>
                <w:lang w:val="kk-KZ"/>
              </w:rPr>
            </w:pPr>
            <w:r w:rsidRPr="004F03B3">
              <w:rPr>
                <w:rFonts w:ascii="Times New Roman" w:hAnsi="Times New Roman" w:cs="Times New Roman"/>
                <w:b/>
                <w:bCs/>
                <w:sz w:val="18"/>
                <w:szCs w:val="18"/>
                <w:lang w:val="kk-KZ"/>
              </w:rPr>
              <w:t>бірлескен іс-қимыл жоспарына</w:t>
            </w:r>
          </w:p>
          <w:p w14:paraId="51005478" w14:textId="77777777" w:rsidR="003E6F3E" w:rsidRPr="004F03B3" w:rsidRDefault="00CE4081" w:rsidP="00CE4081">
            <w:pPr>
              <w:shd w:val="clear" w:color="auto" w:fill="FFFFFF" w:themeFill="background1"/>
              <w:tabs>
                <w:tab w:val="left" w:pos="4390"/>
              </w:tabs>
              <w:ind w:left="1247"/>
              <w:jc w:val="center"/>
              <w:rPr>
                <w:rFonts w:ascii="Times New Roman" w:hAnsi="Times New Roman" w:cs="Times New Roman"/>
                <w:b/>
                <w:bCs/>
                <w:sz w:val="18"/>
                <w:szCs w:val="18"/>
                <w:lang w:val="kk-KZ"/>
              </w:rPr>
            </w:pPr>
            <w:r w:rsidRPr="004F03B3">
              <w:rPr>
                <w:rFonts w:ascii="Times New Roman" w:hAnsi="Times New Roman" w:cs="Times New Roman"/>
                <w:b/>
                <w:bCs/>
                <w:sz w:val="18"/>
                <w:szCs w:val="18"/>
                <w:lang w:val="kk-KZ"/>
              </w:rPr>
              <w:t>1-1-қосымша</w:t>
            </w:r>
          </w:p>
          <w:p w14:paraId="14B56C05" w14:textId="77777777" w:rsidR="00CE4081" w:rsidRPr="004F03B3" w:rsidRDefault="00CE4081" w:rsidP="00CE4081">
            <w:pPr>
              <w:shd w:val="clear" w:color="auto" w:fill="FFFFFF" w:themeFill="background1"/>
              <w:tabs>
                <w:tab w:val="left" w:pos="4390"/>
              </w:tabs>
              <w:ind w:left="1247"/>
              <w:jc w:val="center"/>
              <w:rPr>
                <w:rFonts w:ascii="Times New Roman" w:hAnsi="Times New Roman" w:cs="Times New Roman"/>
                <w:b/>
                <w:bCs/>
                <w:sz w:val="18"/>
                <w:szCs w:val="18"/>
                <w:lang w:val="kk-KZ"/>
              </w:rPr>
            </w:pPr>
          </w:p>
          <w:p w14:paraId="0EFDA8ED" w14:textId="77777777" w:rsidR="003E6F3E" w:rsidRPr="004F03B3" w:rsidRDefault="00CE4081" w:rsidP="003E6F3E">
            <w:pPr>
              <w:shd w:val="clear" w:color="auto" w:fill="FFFFFF" w:themeFill="background1"/>
              <w:tabs>
                <w:tab w:val="left" w:pos="4390"/>
              </w:tabs>
              <w:ind w:firstLine="182"/>
              <w:jc w:val="center"/>
              <w:rPr>
                <w:rFonts w:ascii="Times New Roman" w:hAnsi="Times New Roman" w:cs="Times New Roman"/>
                <w:b/>
                <w:bCs/>
                <w:sz w:val="18"/>
                <w:szCs w:val="18"/>
                <w:lang w:val="kk-KZ"/>
              </w:rPr>
            </w:pPr>
            <w:r w:rsidRPr="004F03B3">
              <w:rPr>
                <w:rFonts w:ascii="Times New Roman" w:hAnsi="Times New Roman" w:cs="Times New Roman"/>
                <w:b/>
                <w:bCs/>
                <w:sz w:val="18"/>
                <w:szCs w:val="18"/>
                <w:lang w:val="kk-KZ"/>
              </w:rPr>
              <w:t>Қаржыландырылатын тамақ өнеркәсібі салаларының тізбесі</w:t>
            </w:r>
          </w:p>
          <w:tbl>
            <w:tblPr>
              <w:tblW w:w="4380" w:type="dxa"/>
              <w:tblLayout w:type="fixed"/>
              <w:tblCellMar>
                <w:left w:w="0" w:type="dxa"/>
                <w:right w:w="0" w:type="dxa"/>
              </w:tblCellMar>
              <w:tblLook w:val="04A0" w:firstRow="1" w:lastRow="0" w:firstColumn="1" w:lastColumn="0" w:noHBand="0" w:noVBand="1"/>
            </w:tblPr>
            <w:tblGrid>
              <w:gridCol w:w="527"/>
              <w:gridCol w:w="3223"/>
              <w:gridCol w:w="630"/>
            </w:tblGrid>
            <w:tr w:rsidR="003E6F3E" w:rsidRPr="004F03B3" w14:paraId="30F81A64" w14:textId="77777777" w:rsidTr="007A11F5">
              <w:tc>
                <w:tcPr>
                  <w:tcW w:w="60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464CE9" w14:textId="77777777" w:rsidR="003E6F3E" w:rsidRPr="004F03B3" w:rsidRDefault="003E6F3E" w:rsidP="003E6F3E">
                  <w:pPr>
                    <w:pStyle w:val="pc"/>
                    <w:tabs>
                      <w:tab w:val="left" w:pos="4390"/>
                    </w:tabs>
                    <w:rPr>
                      <w:b/>
                      <w:sz w:val="18"/>
                      <w:szCs w:val="18"/>
                      <w:lang w:val="kk-KZ"/>
                    </w:rPr>
                  </w:pPr>
                  <w:r w:rsidRPr="004F03B3">
                    <w:rPr>
                      <w:rStyle w:val="s0"/>
                      <w:b/>
                      <w:sz w:val="18"/>
                      <w:szCs w:val="18"/>
                      <w:lang w:val="kk-KZ"/>
                    </w:rPr>
                    <w:t>№ п/п</w:t>
                  </w:r>
                </w:p>
              </w:tc>
              <w:tc>
                <w:tcPr>
                  <w:tcW w:w="367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01650F" w14:textId="77777777" w:rsidR="00BA3066" w:rsidRPr="004F03B3" w:rsidRDefault="00BA3066" w:rsidP="00BA3066">
                  <w:pPr>
                    <w:pStyle w:val="pc"/>
                    <w:tabs>
                      <w:tab w:val="left" w:pos="4390"/>
                    </w:tabs>
                    <w:rPr>
                      <w:b/>
                      <w:sz w:val="18"/>
                      <w:szCs w:val="18"/>
                      <w:lang w:val="kk-KZ"/>
                    </w:rPr>
                  </w:pPr>
                  <w:r w:rsidRPr="004F03B3">
                    <w:rPr>
                      <w:b/>
                      <w:sz w:val="18"/>
                      <w:szCs w:val="18"/>
                      <w:lang w:val="kk-KZ"/>
                    </w:rPr>
                    <w:t>ЭҚЖЖ кодының атауы</w:t>
                  </w:r>
                </w:p>
                <w:p w14:paraId="388E9ED5" w14:textId="77777777" w:rsidR="003E6F3E" w:rsidRPr="004F03B3" w:rsidRDefault="003E6F3E" w:rsidP="003E6F3E">
                  <w:pPr>
                    <w:pStyle w:val="pc"/>
                    <w:tabs>
                      <w:tab w:val="left" w:pos="4390"/>
                    </w:tabs>
                    <w:rPr>
                      <w:b/>
                      <w:sz w:val="18"/>
                      <w:szCs w:val="18"/>
                      <w:lang w:val="kk-KZ"/>
                    </w:rPr>
                  </w:pPr>
                </w:p>
              </w:tc>
              <w:tc>
                <w:tcPr>
                  <w:tcW w:w="71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701590" w14:textId="77777777" w:rsidR="003E6F3E" w:rsidRPr="004F03B3" w:rsidRDefault="00BA3066" w:rsidP="003E6F3E">
                  <w:pPr>
                    <w:pStyle w:val="pc"/>
                    <w:tabs>
                      <w:tab w:val="left" w:pos="4390"/>
                    </w:tabs>
                    <w:rPr>
                      <w:b/>
                      <w:sz w:val="18"/>
                      <w:szCs w:val="18"/>
                      <w:lang w:val="kk-KZ"/>
                    </w:rPr>
                  </w:pPr>
                  <w:r w:rsidRPr="004F03B3">
                    <w:rPr>
                      <w:b/>
                      <w:sz w:val="18"/>
                      <w:szCs w:val="18"/>
                      <w:lang w:val="kk-KZ"/>
                    </w:rPr>
                    <w:t>ЭҚЖЖ коды</w:t>
                  </w:r>
                </w:p>
              </w:tc>
            </w:tr>
            <w:tr w:rsidR="003E6F3E" w:rsidRPr="004F03B3" w14:paraId="6B8F8FE2" w14:textId="77777777" w:rsidTr="007A11F5">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194971" w14:textId="77777777" w:rsidR="003E6F3E" w:rsidRPr="004F03B3" w:rsidRDefault="003E6F3E" w:rsidP="003E6F3E">
                  <w:pPr>
                    <w:pStyle w:val="pc"/>
                    <w:tabs>
                      <w:tab w:val="left" w:pos="4390"/>
                    </w:tabs>
                    <w:rPr>
                      <w:b/>
                      <w:sz w:val="18"/>
                      <w:szCs w:val="18"/>
                      <w:lang w:val="kk-KZ"/>
                    </w:rPr>
                  </w:pPr>
                  <w:r w:rsidRPr="004F03B3">
                    <w:rPr>
                      <w:rStyle w:val="s0"/>
                      <w:b/>
                      <w:sz w:val="18"/>
                      <w:szCs w:val="18"/>
                      <w:lang w:val="kk-KZ"/>
                    </w:rPr>
                    <w:t>1</w:t>
                  </w:r>
                </w:p>
              </w:tc>
              <w:tc>
                <w:tcPr>
                  <w:tcW w:w="3679" w:type="pct"/>
                  <w:tcBorders>
                    <w:top w:val="nil"/>
                    <w:left w:val="nil"/>
                    <w:bottom w:val="single" w:sz="8" w:space="0" w:color="auto"/>
                    <w:right w:val="single" w:sz="8" w:space="0" w:color="auto"/>
                  </w:tcBorders>
                  <w:tcMar>
                    <w:top w:w="0" w:type="dxa"/>
                    <w:left w:w="108" w:type="dxa"/>
                    <w:bottom w:w="0" w:type="dxa"/>
                    <w:right w:w="108" w:type="dxa"/>
                  </w:tcMar>
                  <w:hideMark/>
                </w:tcPr>
                <w:p w14:paraId="1A234919" w14:textId="77777777" w:rsidR="003E6F3E" w:rsidRPr="004F03B3" w:rsidRDefault="003E6F3E" w:rsidP="003E6F3E">
                  <w:pPr>
                    <w:pStyle w:val="pc"/>
                    <w:tabs>
                      <w:tab w:val="left" w:pos="4390"/>
                    </w:tabs>
                    <w:rPr>
                      <w:b/>
                      <w:sz w:val="18"/>
                      <w:szCs w:val="18"/>
                      <w:lang w:val="kk-KZ"/>
                    </w:rPr>
                  </w:pPr>
                  <w:r w:rsidRPr="004F03B3">
                    <w:rPr>
                      <w:rStyle w:val="s0"/>
                      <w:b/>
                      <w:sz w:val="18"/>
                      <w:szCs w:val="18"/>
                      <w:lang w:val="kk-KZ"/>
                    </w:rPr>
                    <w:t>2</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56B7FDC7" w14:textId="77777777" w:rsidR="003E6F3E" w:rsidRPr="004F03B3" w:rsidRDefault="003E6F3E" w:rsidP="003E6F3E">
                  <w:pPr>
                    <w:pStyle w:val="pc"/>
                    <w:tabs>
                      <w:tab w:val="left" w:pos="4390"/>
                    </w:tabs>
                    <w:rPr>
                      <w:b/>
                      <w:sz w:val="18"/>
                      <w:szCs w:val="18"/>
                      <w:lang w:val="kk-KZ"/>
                    </w:rPr>
                  </w:pPr>
                  <w:r w:rsidRPr="004F03B3">
                    <w:rPr>
                      <w:rStyle w:val="s0"/>
                      <w:b/>
                      <w:sz w:val="18"/>
                      <w:szCs w:val="18"/>
                      <w:lang w:val="kk-KZ"/>
                    </w:rPr>
                    <w:t>3</w:t>
                  </w:r>
                </w:p>
              </w:tc>
            </w:tr>
            <w:tr w:rsidR="00BA3066" w:rsidRPr="004F03B3" w14:paraId="4AD5B97F"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8FD413"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1</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11C7CA3A"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Ет өңдеу және консервілеу</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38A5C725"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1011</w:t>
                  </w:r>
                </w:p>
              </w:tc>
            </w:tr>
            <w:tr w:rsidR="00BA3066" w:rsidRPr="004F03B3" w14:paraId="4EFDABDD"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3A1BED"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2</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444DFDF5"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Ауыл шаруашылығы құсының етін өңдеу және консервілеу</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7F1475F1"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1012</w:t>
                  </w:r>
                </w:p>
              </w:tc>
            </w:tr>
            <w:tr w:rsidR="00BA3066" w:rsidRPr="004F03B3" w14:paraId="07742AFD"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B72D4D"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3</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3251D204"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Ет өнімдерін және ауыл шаруашылығы құсының етінен жасалған өнімдер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07F2C4CA"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1013</w:t>
                  </w:r>
                </w:p>
              </w:tc>
            </w:tr>
            <w:tr w:rsidR="00BA3066" w:rsidRPr="004F03B3" w14:paraId="78046A27"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A1E8D5"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4</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746DDA57"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Балықты, шаян тәрізділерді және моллюскаларды өңдеу және консервілеу</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355E26D4"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1020</w:t>
                  </w:r>
                </w:p>
              </w:tc>
            </w:tr>
            <w:tr w:rsidR="00BA3066" w:rsidRPr="004F03B3" w14:paraId="628BD4FD"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6963E3"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5</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5229CFE9"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Картопты өңдеу және консервілеу</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2919EC52"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1031</w:t>
                  </w:r>
                </w:p>
              </w:tc>
            </w:tr>
            <w:tr w:rsidR="00BA3066" w:rsidRPr="004F03B3" w14:paraId="0AE831BF"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76C787"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6</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4CD142CF"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Жеміс және көкөніс шырындарының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12FCE4F4"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1032</w:t>
                  </w:r>
                </w:p>
              </w:tc>
            </w:tr>
            <w:tr w:rsidR="00BA3066" w:rsidRPr="004F03B3" w14:paraId="2723C963"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C91C58"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7</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2651190A"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Жемістер мен көкөністерді өңдеу және консервілеудің өзге де түрлері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103A4989"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1039</w:t>
                  </w:r>
                </w:p>
              </w:tc>
            </w:tr>
            <w:tr w:rsidR="00BA3066" w:rsidRPr="004F03B3" w14:paraId="2EE43E26"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F1B2C8"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8</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2D647800"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Май және тоң май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025C6D92"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1041</w:t>
                  </w:r>
                </w:p>
              </w:tc>
            </w:tr>
            <w:tr w:rsidR="00BA3066" w:rsidRPr="004F03B3" w14:paraId="075953D1"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3115EC"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9</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4722A83F"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Маргарин және оған ұқсас тағамдық майлар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179D447E"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1042</w:t>
                  </w:r>
                </w:p>
              </w:tc>
            </w:tr>
            <w:tr w:rsidR="00BA3066" w:rsidRPr="004F03B3" w14:paraId="7B487AF9"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F13BB1"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10</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298BA2B6"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Сүтті өңдеу және ірімшік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6CEDD670"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1051</w:t>
                  </w:r>
                </w:p>
              </w:tc>
            </w:tr>
            <w:tr w:rsidR="00BA3066" w:rsidRPr="004F03B3" w14:paraId="73B0D10E"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A29F11"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11</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47BD0559"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Балмұздақ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39830DAF"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1052</w:t>
                  </w:r>
                </w:p>
              </w:tc>
            </w:tr>
            <w:tr w:rsidR="00BA3066" w:rsidRPr="004F03B3" w14:paraId="031E0045"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510829"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12</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7CB2F351"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Ұн-жарма өнімдерінің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782D763D"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1061</w:t>
                  </w:r>
                </w:p>
              </w:tc>
            </w:tr>
            <w:tr w:rsidR="00BA3066" w:rsidRPr="004F03B3" w14:paraId="3E0EE1CB"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FCFF27"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13</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74D55BD3"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Крахмал және крахмал өнімдерінің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3830AAA2"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1062</w:t>
                  </w:r>
                </w:p>
              </w:tc>
            </w:tr>
            <w:tr w:rsidR="00BA3066" w:rsidRPr="004F03B3" w14:paraId="3EC67FC6"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F8F386"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14</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78A34028"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Ұзақ сақталмайтын нан-тоқаш және ұннан жасалған кондитерлік өнімдер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29E12EA0"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1071</w:t>
                  </w:r>
                </w:p>
              </w:tc>
            </w:tr>
            <w:tr w:rsidR="00BA3066" w:rsidRPr="004F03B3" w14:paraId="1EDAE82B"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20ABFD"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15</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6072F9AD"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Кептірілген нан және печенье, ұзақ сақталатын ұннан жасалған кондитерлік бұйымдар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35E149D9"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1072</w:t>
                  </w:r>
                </w:p>
              </w:tc>
            </w:tr>
            <w:tr w:rsidR="00BA3066" w:rsidRPr="004F03B3" w14:paraId="5BD4DC42"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098765"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16</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3B9C1C5C"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Макарон өнімдерінің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6EF8DA1F"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1073</w:t>
                  </w:r>
                </w:p>
              </w:tc>
            </w:tr>
            <w:tr w:rsidR="00BA3066" w:rsidRPr="004F03B3" w14:paraId="39AB3FAB"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12B9B4"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17</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396AED2E"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Қант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5619DFCB"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1081</w:t>
                  </w:r>
                </w:p>
              </w:tc>
            </w:tr>
            <w:tr w:rsidR="00BA3066" w:rsidRPr="004F03B3" w14:paraId="78608DFD"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6638D"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18</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65160FA8"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Какао, шоколад және қантты кондитерлік бұйымдар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1A638E8E"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1082</w:t>
                  </w:r>
                </w:p>
              </w:tc>
            </w:tr>
            <w:tr w:rsidR="00BA3066" w:rsidRPr="004F03B3" w14:paraId="4A0C1886"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3409CA"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19</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06684CFF"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Шай және кофе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6A5E9878"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1083</w:t>
                  </w:r>
                </w:p>
              </w:tc>
            </w:tr>
            <w:tr w:rsidR="00BA3066" w:rsidRPr="004F03B3" w14:paraId="0FEF71EF"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1599DB"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20</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50BC43D8"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Дәмдеуіштер мен дәмдеуіштер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618394C7"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1084</w:t>
                  </w:r>
                </w:p>
              </w:tc>
            </w:tr>
            <w:tr w:rsidR="00BA3066" w:rsidRPr="004F03B3" w14:paraId="5D43992E"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F296EB"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21</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48949EF2"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Дайын тағам өнімдерінің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08A28136"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1085</w:t>
                  </w:r>
                </w:p>
              </w:tc>
            </w:tr>
            <w:tr w:rsidR="00BA3066" w:rsidRPr="004F03B3" w14:paraId="252AC7DD"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586C21"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22</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2C38EF7A"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Балалар тағамын және емдәмдік тамақ өнімдерінің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1F47EBB8"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1086</w:t>
                  </w:r>
                </w:p>
              </w:tc>
            </w:tr>
            <w:tr w:rsidR="00BA3066" w:rsidRPr="004F03B3" w14:paraId="1392D97F"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4230D7"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23</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075893DB"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Басқа топтамаларға енгізілмеген басқа тамақ өнімдерінің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6C2CF3D3"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1089</w:t>
                  </w:r>
                </w:p>
              </w:tc>
            </w:tr>
            <w:tr w:rsidR="00BA3066" w:rsidRPr="004F03B3" w14:paraId="278AE404"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AE89B9"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24</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59E6349B"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Ауыл шаруашылығы жануарларына арналған дайын азықтар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6F7CF333"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1091</w:t>
                  </w:r>
                </w:p>
              </w:tc>
            </w:tr>
            <w:tr w:rsidR="00BA3066" w:rsidRPr="004F03B3" w14:paraId="7FC0585B" w14:textId="77777777" w:rsidTr="00CA10FF">
              <w:tc>
                <w:tcPr>
                  <w:tcW w:w="60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5A23EE" w14:textId="77777777" w:rsidR="00BA3066" w:rsidRPr="004F03B3" w:rsidRDefault="00BA3066" w:rsidP="00BA3066">
                  <w:pPr>
                    <w:pStyle w:val="pc"/>
                    <w:tabs>
                      <w:tab w:val="left" w:pos="4390"/>
                    </w:tabs>
                    <w:rPr>
                      <w:b/>
                      <w:sz w:val="18"/>
                      <w:szCs w:val="18"/>
                      <w:lang w:val="kk-KZ"/>
                    </w:rPr>
                  </w:pPr>
                  <w:r w:rsidRPr="004F03B3">
                    <w:rPr>
                      <w:rStyle w:val="s0"/>
                      <w:b/>
                      <w:sz w:val="18"/>
                      <w:szCs w:val="18"/>
                      <w:lang w:val="kk-KZ"/>
                    </w:rPr>
                    <w:t>25</w:t>
                  </w:r>
                </w:p>
              </w:tc>
              <w:tc>
                <w:tcPr>
                  <w:tcW w:w="3679"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1B2116F6" w14:textId="77777777" w:rsidR="00BA3066" w:rsidRPr="004F03B3" w:rsidRDefault="00BA3066" w:rsidP="00BA3066">
                  <w:pPr>
                    <w:pStyle w:val="pc"/>
                    <w:tabs>
                      <w:tab w:val="left" w:pos="4390"/>
                    </w:tabs>
                    <w:jc w:val="both"/>
                    <w:rPr>
                      <w:rStyle w:val="s0"/>
                      <w:lang w:val="kk-KZ"/>
                    </w:rPr>
                  </w:pPr>
                  <w:r w:rsidRPr="004F03B3">
                    <w:rPr>
                      <w:rStyle w:val="s0"/>
                      <w:b/>
                      <w:sz w:val="18"/>
                      <w:szCs w:val="18"/>
                      <w:lang w:val="kk-KZ"/>
                    </w:rPr>
                    <w:t>Үй жануарларына арналған дайын азықтар өндірісі</w:t>
                  </w:r>
                </w:p>
              </w:tc>
              <w:tc>
                <w:tcPr>
                  <w:tcW w:w="719" w:type="pct"/>
                  <w:tcBorders>
                    <w:top w:val="nil"/>
                    <w:left w:val="nil"/>
                    <w:bottom w:val="single" w:sz="8" w:space="0" w:color="auto"/>
                    <w:right w:val="single" w:sz="8" w:space="0" w:color="auto"/>
                  </w:tcBorders>
                  <w:tcMar>
                    <w:top w:w="0" w:type="dxa"/>
                    <w:left w:w="108" w:type="dxa"/>
                    <w:bottom w:w="0" w:type="dxa"/>
                    <w:right w:w="108" w:type="dxa"/>
                  </w:tcMar>
                  <w:hideMark/>
                </w:tcPr>
                <w:p w14:paraId="5F7AA95E" w14:textId="77777777" w:rsidR="00BA3066" w:rsidRPr="004F03B3" w:rsidRDefault="00BA3066" w:rsidP="00BA3066">
                  <w:pPr>
                    <w:pStyle w:val="a8"/>
                    <w:tabs>
                      <w:tab w:val="left" w:pos="4390"/>
                    </w:tabs>
                    <w:rPr>
                      <w:b/>
                      <w:sz w:val="18"/>
                      <w:szCs w:val="18"/>
                      <w:lang w:val="kk-KZ"/>
                    </w:rPr>
                  </w:pPr>
                  <w:r w:rsidRPr="004F03B3">
                    <w:rPr>
                      <w:rStyle w:val="s0"/>
                      <w:b/>
                      <w:sz w:val="18"/>
                      <w:szCs w:val="18"/>
                      <w:lang w:val="kk-KZ"/>
                    </w:rPr>
                    <w:t>1092</w:t>
                  </w:r>
                </w:p>
              </w:tc>
            </w:tr>
          </w:tbl>
          <w:p w14:paraId="110A99C4" w14:textId="77777777" w:rsidR="003E6F3E" w:rsidRPr="004F03B3" w:rsidRDefault="003E6F3E" w:rsidP="003E6F3E">
            <w:pPr>
              <w:shd w:val="clear" w:color="auto" w:fill="FFFFFF" w:themeFill="background1"/>
              <w:tabs>
                <w:tab w:val="left" w:pos="4390"/>
              </w:tabs>
              <w:jc w:val="both"/>
              <w:rPr>
                <w:rFonts w:ascii="Times New Roman" w:hAnsi="Times New Roman" w:cs="Times New Roman"/>
                <w:sz w:val="20"/>
                <w:szCs w:val="20"/>
                <w:lang w:val="kk-KZ"/>
              </w:rPr>
            </w:pPr>
          </w:p>
        </w:tc>
        <w:tc>
          <w:tcPr>
            <w:tcW w:w="4500" w:type="dxa"/>
          </w:tcPr>
          <w:p w14:paraId="5EB9ADAC" w14:textId="77777777" w:rsidR="003E6F3E" w:rsidRPr="004F03B3" w:rsidRDefault="00BA3066" w:rsidP="003E6F3E">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Алып тастау</w:t>
            </w:r>
          </w:p>
        </w:tc>
        <w:tc>
          <w:tcPr>
            <w:tcW w:w="3337" w:type="dxa"/>
          </w:tcPr>
          <w:p w14:paraId="1448858A" w14:textId="6B782BEA" w:rsidR="003E6F3E" w:rsidRPr="004F03B3" w:rsidRDefault="00BA3066" w:rsidP="003E6F3E">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Салыстырма</w:t>
            </w:r>
            <w:r w:rsidR="0032497E">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кестенің 1-тармағында көрсетілген негіздемеге сәйкес.</w:t>
            </w:r>
          </w:p>
        </w:tc>
      </w:tr>
      <w:tr w:rsidR="003E6F3E" w:rsidRPr="0003292D" w14:paraId="2C98E19B" w14:textId="77777777" w:rsidTr="009D272A">
        <w:trPr>
          <w:gridAfter w:val="1"/>
          <w:wAfter w:w="7" w:type="dxa"/>
          <w:trHeight w:val="653"/>
        </w:trPr>
        <w:tc>
          <w:tcPr>
            <w:tcW w:w="15127" w:type="dxa"/>
            <w:gridSpan w:val="5"/>
          </w:tcPr>
          <w:p w14:paraId="1F108239" w14:textId="77777777" w:rsidR="003E6F3E" w:rsidRPr="004F03B3" w:rsidRDefault="003E6F3E" w:rsidP="003E6F3E">
            <w:pPr>
              <w:shd w:val="clear" w:color="auto" w:fill="FFFFFF" w:themeFill="background1"/>
              <w:ind w:left="36"/>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 xml:space="preserve"> «</w:t>
            </w:r>
            <w:r w:rsidR="00BA3066" w:rsidRPr="004F03B3">
              <w:rPr>
                <w:rFonts w:ascii="Times New Roman" w:eastAsia="Calibri" w:hAnsi="Times New Roman" w:cs="Times New Roman"/>
                <w:b/>
                <w:bCs/>
                <w:sz w:val="20"/>
                <w:szCs w:val="20"/>
                <w:lang w:val="kk-KZ"/>
              </w:rPr>
              <w:t>Қазақстан Республикасының Үкіметі мен Қазақстан Республикасы Ұлттық Банкінің өңдеу өнеркәсібінде кәсіпкерлік субъектілерін қаржыландыруды қамтамасыз ету жөніндегі бірлескен іс-қимыл жоспарын бекіту туралы</w:t>
            </w:r>
            <w:r w:rsidRPr="004F03B3">
              <w:rPr>
                <w:rFonts w:ascii="Times New Roman" w:eastAsia="Calibri" w:hAnsi="Times New Roman" w:cs="Times New Roman"/>
                <w:b/>
                <w:bCs/>
                <w:sz w:val="20"/>
                <w:szCs w:val="20"/>
                <w:lang w:val="kk-KZ"/>
              </w:rPr>
              <w:t>»</w:t>
            </w:r>
          </w:p>
          <w:p w14:paraId="57608345" w14:textId="77777777" w:rsidR="00BA3066" w:rsidRPr="004F03B3" w:rsidRDefault="00BA3066" w:rsidP="003E6F3E">
            <w:pPr>
              <w:shd w:val="clear" w:color="auto" w:fill="FFFFFF" w:themeFill="background1"/>
              <w:ind w:left="36"/>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Қазақстан Республикасы Үкіметінің 2014 жылғы 5 желтоқсандағы № 1276 қаулысы</w:t>
            </w:r>
          </w:p>
        </w:tc>
      </w:tr>
      <w:tr w:rsidR="003E6F3E" w:rsidRPr="0003292D" w14:paraId="20CDD8AF" w14:textId="77777777" w:rsidTr="009D272A">
        <w:trPr>
          <w:gridAfter w:val="1"/>
          <w:wAfter w:w="7" w:type="dxa"/>
          <w:trHeight w:val="462"/>
        </w:trPr>
        <w:tc>
          <w:tcPr>
            <w:tcW w:w="15127" w:type="dxa"/>
            <w:gridSpan w:val="5"/>
          </w:tcPr>
          <w:p w14:paraId="0013D499" w14:textId="77777777" w:rsidR="00BA3066" w:rsidRPr="004F03B3" w:rsidRDefault="00BA3066" w:rsidP="00BA3066">
            <w:pPr>
              <w:shd w:val="clear" w:color="auto" w:fill="FFFFFF" w:themeFill="background1"/>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 xml:space="preserve">Қазақстан Республикасының Үкіметі мен Қазақстан Республикасы Ұлттық Банкінің өңдеу өнеркәсібінде кәсіпкерлік субъектілерін </w:t>
            </w:r>
          </w:p>
          <w:p w14:paraId="13CFAA88" w14:textId="77777777" w:rsidR="003E6F3E" w:rsidRPr="004F03B3" w:rsidRDefault="00BA3066" w:rsidP="00BA3066">
            <w:pPr>
              <w:shd w:val="clear" w:color="auto" w:fill="FFFFFF" w:themeFill="background1"/>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Қаржыландыруды қамтамасыз ету жөніндегі бірлескен іс-қимыл жоспары</w:t>
            </w:r>
          </w:p>
        </w:tc>
      </w:tr>
      <w:tr w:rsidR="003E6F3E" w:rsidRPr="0003292D" w14:paraId="0C0A2CEB" w14:textId="77777777" w:rsidTr="00BE24A8">
        <w:trPr>
          <w:gridAfter w:val="1"/>
          <w:wAfter w:w="7" w:type="dxa"/>
          <w:trHeight w:val="653"/>
        </w:trPr>
        <w:tc>
          <w:tcPr>
            <w:tcW w:w="540" w:type="dxa"/>
          </w:tcPr>
          <w:p w14:paraId="13FE7854" w14:textId="77777777" w:rsidR="003E6F3E" w:rsidRPr="004F03B3" w:rsidRDefault="00633AAB" w:rsidP="003E6F3E">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6.</w:t>
            </w:r>
          </w:p>
        </w:tc>
        <w:tc>
          <w:tcPr>
            <w:tcW w:w="2250" w:type="dxa"/>
          </w:tcPr>
          <w:p w14:paraId="245AEC1C" w14:textId="77777777" w:rsidR="003E6F3E" w:rsidRPr="004F03B3" w:rsidRDefault="00633AAB" w:rsidP="003E6F3E">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w:t>
            </w:r>
            <w:r w:rsidR="00BA3066" w:rsidRPr="004F03B3">
              <w:rPr>
                <w:rFonts w:ascii="Times New Roman" w:hAnsi="Times New Roman" w:cs="Times New Roman"/>
                <w:sz w:val="20"/>
                <w:szCs w:val="20"/>
                <w:lang w:val="kk-KZ"/>
              </w:rPr>
              <w:t>Қаражатты екінші деңгейдегі банктерге шартты түрде орналастырудың шарттары мен тетіктері</w:t>
            </w:r>
            <w:r w:rsidRPr="004F03B3">
              <w:rPr>
                <w:rFonts w:ascii="Times New Roman" w:hAnsi="Times New Roman" w:cs="Times New Roman"/>
                <w:sz w:val="20"/>
                <w:szCs w:val="20"/>
                <w:lang w:val="kk-KZ"/>
              </w:rPr>
              <w:t>»</w:t>
            </w:r>
          </w:p>
          <w:p w14:paraId="4F20AD7C" w14:textId="77777777" w:rsidR="007D6941" w:rsidRPr="004F03B3" w:rsidRDefault="007D6941" w:rsidP="007D6941">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кіші бөлімге</w:t>
            </w:r>
            <w:r w:rsidRPr="004F03B3">
              <w:rPr>
                <w:lang w:val="kk-KZ"/>
              </w:rPr>
              <w:t xml:space="preserve"> </w:t>
            </w:r>
          </w:p>
          <w:p w14:paraId="33AC5A8B" w14:textId="77777777" w:rsidR="007D6941" w:rsidRPr="004F03B3" w:rsidRDefault="007D6941" w:rsidP="003E6F3E">
            <w:pPr>
              <w:widowControl w:val="0"/>
              <w:shd w:val="clear" w:color="auto" w:fill="FFFFFF" w:themeFill="background1"/>
              <w:contextualSpacing/>
              <w:jc w:val="center"/>
              <w:rPr>
                <w:rFonts w:ascii="Times New Roman" w:hAnsi="Times New Roman" w:cs="Times New Roman"/>
                <w:sz w:val="20"/>
                <w:szCs w:val="20"/>
                <w:lang w:val="kk-KZ"/>
              </w:rPr>
            </w:pPr>
          </w:p>
        </w:tc>
        <w:tc>
          <w:tcPr>
            <w:tcW w:w="4500" w:type="dxa"/>
          </w:tcPr>
          <w:p w14:paraId="761A60EE" w14:textId="77777777" w:rsidR="00BA3066" w:rsidRPr="004F03B3" w:rsidRDefault="00BA3066" w:rsidP="00633AAB">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Қаражатты екінші деңгейдегі банктерге шартты түрде орналастырудың шарттары мен тетіктері</w:t>
            </w:r>
          </w:p>
          <w:p w14:paraId="6D0593E1"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1. Қазақстан Республикасының экономикасын жаңғырту мәселелері жөніндегі мемлекеттік комиссия (бұдан әрі – Мемлекеттік комиссия) ЕДБ тізбесін және оларға лимит сомаларын бірінші және екінші бағыттар бойынша мақұлдайды.</w:t>
            </w:r>
          </w:p>
          <w:p w14:paraId="0A06FDAD"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 «Даму» КДҚ» АҚ, «ҚДБ» АҚ-ның және ЕДБ осы Жоспарды іске асыру аясында ҰҚ-дан бөлінетін қаражаттан төлемдерді жүргізу үшін ҰБ-да жеке банктік шоттар ашады.</w:t>
            </w:r>
          </w:p>
          <w:p w14:paraId="493E8EB8"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3. «Бәйтерек» ҰБХ» АҚ «Даму» КДҚ» АҚ, «ҚДБ» АҚ-ның ҰБ-дағы жеке банктік шоттарына жасалған Кредиттік шарттың және Қарыз шартының талаптарына сәйкес қаржы сомасын орналастырады.</w:t>
            </w:r>
          </w:p>
          <w:p w14:paraId="7FF5FD82"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4. «Даму» КДҚ» АҚ Қазақстан Республикасының азаматтық заңнамасына сәйкес ЕДБ-мен мынадай шарттарда кредиттік келісімдер жасасады:</w:t>
            </w:r>
          </w:p>
          <w:p w14:paraId="1B0B6E2C"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1) Мемлекеттік комиссия мақұлдаған лимиттер шегінде қамтамасыз етусіз ҰБ-да ЕДБ-ның жеке банктік шоттарында кредит қаражатын орналастыру;</w:t>
            </w:r>
          </w:p>
          <w:p w14:paraId="208E50E6"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 сыйақы мөлшерлемесі – жылдық 2 %-дан аспайды;</w:t>
            </w:r>
          </w:p>
          <w:p w14:paraId="0EC242E7"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3) ЕДБ-ның кредит беру мерзімі – 20 жылға дейін;</w:t>
            </w:r>
          </w:p>
          <w:p w14:paraId="4D8D4600"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4) қаражат ЕДБ шотына түскен күннен бастап ЕДБ-ның кредиттік қаражатты игеру мерзімі:</w:t>
            </w:r>
          </w:p>
          <w:p w14:paraId="3FC33CAD"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 инвестициялық мақсаттарға берілетін кредиттер бойынша – </w:t>
            </w:r>
            <w:r w:rsidRPr="004F03B3">
              <w:rPr>
                <w:rFonts w:ascii="Times New Roman" w:hAnsi="Times New Roman" w:cs="Times New Roman"/>
                <w:b/>
                <w:sz w:val="20"/>
                <w:szCs w:val="20"/>
                <w:lang w:val="kk-KZ"/>
              </w:rPr>
              <w:t>12 ай</w:t>
            </w:r>
            <w:r w:rsidRPr="004F03B3">
              <w:rPr>
                <w:rFonts w:ascii="Times New Roman" w:hAnsi="Times New Roman" w:cs="Times New Roman"/>
                <w:bCs/>
                <w:sz w:val="20"/>
                <w:szCs w:val="20"/>
                <w:lang w:val="kk-KZ"/>
              </w:rPr>
              <w:t>;</w:t>
            </w:r>
          </w:p>
          <w:p w14:paraId="3FFB880C"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 айналым қаражатын толықтыру мақсатына берілетін кредиттер бойынша – </w:t>
            </w:r>
            <w:r w:rsidRPr="004F03B3">
              <w:rPr>
                <w:rFonts w:ascii="Times New Roman" w:hAnsi="Times New Roman" w:cs="Times New Roman"/>
                <w:b/>
                <w:sz w:val="20"/>
                <w:szCs w:val="20"/>
                <w:lang w:val="kk-KZ"/>
              </w:rPr>
              <w:t>6 ай</w:t>
            </w:r>
            <w:r w:rsidRPr="004F03B3">
              <w:rPr>
                <w:rFonts w:ascii="Times New Roman" w:hAnsi="Times New Roman" w:cs="Times New Roman"/>
                <w:bCs/>
                <w:sz w:val="20"/>
                <w:szCs w:val="20"/>
                <w:lang w:val="kk-KZ"/>
              </w:rPr>
              <w:t>.</w:t>
            </w:r>
          </w:p>
          <w:p w14:paraId="2F9F0DFA"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5) ЕДБ-ға кредит беру валютасы – теңге;</w:t>
            </w:r>
          </w:p>
          <w:p w14:paraId="03E7EC97"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
                <w:sz w:val="20"/>
                <w:szCs w:val="20"/>
                <w:lang w:val="kk-KZ"/>
              </w:rPr>
            </w:pPr>
            <w:r w:rsidRPr="004F03B3">
              <w:rPr>
                <w:rFonts w:ascii="Times New Roman" w:hAnsi="Times New Roman" w:cs="Times New Roman"/>
                <w:b/>
                <w:sz w:val="20"/>
                <w:szCs w:val="20"/>
                <w:lang w:val="kk-KZ"/>
              </w:rPr>
              <w:t>6) ЕДБ үшін «Даму» КДҚ»  АҚ-дан қаражат тарту мөлшерлемесі мен ШОКС-қа кредит беру мөлшерлемесі арасындағы айырмашылық жылдық 4,0 %-дан аспауы тиіс;</w:t>
            </w:r>
          </w:p>
          <w:p w14:paraId="736C1C3E"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7) «Даму» КДҚ» АҚ мен ЕДБ арасында жасалған кредиттік келісім шеңберінде:</w:t>
            </w:r>
          </w:p>
          <w:p w14:paraId="158469FE"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Мемлекеттік комиссия мақұлдаған ЕДБ лимитінің кемінде 50 %-ын Жоспарға 1-қосымшаға сәйкес өңдеу өнеркәсібінде және өңдеу өнеркәсібіне қызмет көрсетуге қатысты көрсетілетін қызметтер саласындағы ШОКС-тың инвестициялық жобаларын қаржыландыру мақсатына ЕДБ бағыттайтын қарыздардың үлесі құрайды;</w:t>
            </w:r>
          </w:p>
          <w:p w14:paraId="13E2E54E"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
                <w:sz w:val="20"/>
                <w:szCs w:val="20"/>
                <w:lang w:val="kk-KZ"/>
              </w:rPr>
            </w:pPr>
            <w:r w:rsidRPr="004F03B3">
              <w:rPr>
                <w:rFonts w:ascii="Times New Roman" w:hAnsi="Times New Roman" w:cs="Times New Roman"/>
                <w:bCs/>
                <w:sz w:val="20"/>
                <w:szCs w:val="20"/>
                <w:lang w:val="kk-KZ"/>
              </w:rPr>
              <w:t>Мемлекеттік комиссия мақұлдаған ЕДБ лимитінің кемінде 50 %-ын Жоспарға </w:t>
            </w:r>
            <w:hyperlink r:id="rId9" w:anchor="z43" w:history="1">
              <w:r w:rsidRPr="004F03B3">
                <w:rPr>
                  <w:rStyle w:val="a4"/>
                  <w:rFonts w:ascii="Times New Roman" w:hAnsi="Times New Roman" w:cs="Times New Roman"/>
                  <w:bCs/>
                  <w:sz w:val="20"/>
                  <w:szCs w:val="20"/>
                  <w:lang w:val="kk-KZ"/>
                </w:rPr>
                <w:t>1-қосымшаға</w:t>
              </w:r>
            </w:hyperlink>
            <w:r w:rsidRPr="004F03B3">
              <w:rPr>
                <w:rFonts w:ascii="Times New Roman" w:hAnsi="Times New Roman" w:cs="Times New Roman"/>
                <w:bCs/>
                <w:sz w:val="20"/>
                <w:szCs w:val="20"/>
                <w:lang w:val="kk-KZ"/>
              </w:rPr>
              <w:t xml:space="preserve"> сәйкес өңдеу өнеркәсібінде ШОКС-тың айналым қаражатын толықтыру мақсатына ЕДБ бағыттайтын қарыздардың үлесі құрайды, </w:t>
            </w:r>
            <w:r w:rsidRPr="004F03B3">
              <w:rPr>
                <w:rFonts w:ascii="Times New Roman" w:hAnsi="Times New Roman" w:cs="Times New Roman"/>
                <w:b/>
                <w:sz w:val="20"/>
                <w:szCs w:val="20"/>
                <w:lang w:val="kk-KZ"/>
              </w:rPr>
              <w:t>оның ішінде ЕДБ лимитінің кемінде 25 %-ы тамақ өнеркәсібіндегі жобаларды іске асыратын ШОКС-тың айналым қаражатын толықтыру мақсатына жұмсалады.</w:t>
            </w:r>
          </w:p>
          <w:p w14:paraId="0283A560"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Бұл ретте, Жоспарға </w:t>
            </w:r>
            <w:hyperlink r:id="rId10" w:anchor="z43" w:history="1">
              <w:r w:rsidRPr="004F03B3">
                <w:rPr>
                  <w:rStyle w:val="a4"/>
                  <w:rFonts w:ascii="Times New Roman" w:hAnsi="Times New Roman" w:cs="Times New Roman"/>
                  <w:bCs/>
                  <w:sz w:val="20"/>
                  <w:szCs w:val="20"/>
                  <w:lang w:val="kk-KZ"/>
                </w:rPr>
                <w:t>1-қосымшаға</w:t>
              </w:r>
            </w:hyperlink>
            <w:r w:rsidRPr="004F03B3">
              <w:rPr>
                <w:rFonts w:ascii="Times New Roman" w:hAnsi="Times New Roman" w:cs="Times New Roman"/>
                <w:bCs/>
                <w:sz w:val="20"/>
                <w:szCs w:val="20"/>
                <w:lang w:val="kk-KZ"/>
              </w:rPr>
              <w:t> сәйкес өңдеу өнеркәсібіне қатысты көрсетілетін қызметтер саласындағы жобаларды іске асыратын ШОКС-қа айналым қаражаты берілмейді.</w:t>
            </w:r>
          </w:p>
          <w:p w14:paraId="0F6C04A8"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2019 жылдан бастап ШОКС-ті қаржыландырудан қайтарылған қаражат есебінен 25 млрд. теңге Ұлттық қор қаражатының айналым мерзімінің соңына дейін қайтарылатын негізде экспорт алдындағы/экспорттық қаржыландыруға және/немесе экспортқа бағдарланған жобаларды қаржыландыруға жолданатын болады. Экспорт алдындағы/экспорттық қаржыландыру – өнімді өндіруге және экспортқа өткізуге байланысты айналым қаражатын толықтыруға ШОКС жобасын қаржыландыру. Экспортқа бағдарланған жобаларды қаржыландыру – кейіннен экспорт үшін өнім өндіру мақсатында инвестициялық шығындарды жүзеге асыруға ШОКС қаражатын беру.</w:t>
            </w:r>
          </w:p>
          <w:p w14:paraId="3DFB5E07"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4-тармақтың 7) тармақшасында көзделген пропорцияларды сақтау ЕДБ қаражатын екінші рет орналастыруға қолданылмайды.</w:t>
            </w:r>
          </w:p>
          <w:p w14:paraId="6F52F779"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5. </w:t>
            </w:r>
            <w:r w:rsidR="000F72F4" w:rsidRPr="004F03B3">
              <w:rPr>
                <w:rFonts w:ascii="Times New Roman" w:hAnsi="Times New Roman" w:cs="Times New Roman"/>
                <w:bCs/>
                <w:sz w:val="20"/>
                <w:szCs w:val="20"/>
                <w:lang w:val="kk-KZ"/>
              </w:rPr>
              <w:t>«</w:t>
            </w:r>
            <w:r w:rsidRPr="004F03B3">
              <w:rPr>
                <w:rFonts w:ascii="Times New Roman" w:hAnsi="Times New Roman" w:cs="Times New Roman"/>
                <w:bCs/>
                <w:sz w:val="20"/>
                <w:szCs w:val="20"/>
                <w:lang w:val="kk-KZ"/>
              </w:rPr>
              <w:t>ҚДБ</w:t>
            </w:r>
            <w:r w:rsidR="000F72F4" w:rsidRPr="004F03B3">
              <w:rPr>
                <w:rFonts w:ascii="Times New Roman" w:hAnsi="Times New Roman" w:cs="Times New Roman"/>
                <w:bCs/>
                <w:sz w:val="20"/>
                <w:szCs w:val="20"/>
                <w:lang w:val="kk-KZ"/>
              </w:rPr>
              <w:t>»</w:t>
            </w:r>
            <w:r w:rsidRPr="004F03B3">
              <w:rPr>
                <w:rFonts w:ascii="Times New Roman" w:hAnsi="Times New Roman" w:cs="Times New Roman"/>
                <w:bCs/>
                <w:sz w:val="20"/>
                <w:szCs w:val="20"/>
                <w:lang w:val="kk-KZ"/>
              </w:rPr>
              <w:t xml:space="preserve"> АҚ Қазақстан Республикасының азаматтық заңнамасына сәйкес ЕДБ-мен мынадай шарттарда банктік қарыз шартын жасасады:</w:t>
            </w:r>
          </w:p>
          <w:p w14:paraId="5CECE15B"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1) Мемлекеттік комиссия мақұлдаған лимиттер шегінде қамтамасыз етусіз ҰБ-да ЕДБ-ның жеке банктік шоттарында кредит қаражаттарын орналастыру;</w:t>
            </w:r>
          </w:p>
          <w:p w14:paraId="068E3867"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 сыйақы мөлшерлемесі – жылдық 2 %-дан аспайды;</w:t>
            </w:r>
          </w:p>
          <w:p w14:paraId="191680D1"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3) ЕДБ-ға кредит беру мерзімі – 20 жылға дейін;</w:t>
            </w:r>
          </w:p>
          <w:p w14:paraId="0F588AA6"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4) қаражат ЕДБ шотына түскен күннен бастап ЕДБ-ның кредиттік қаражатты игеру мерзімі – 18 ай;</w:t>
            </w:r>
          </w:p>
          <w:p w14:paraId="52CBC909"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5) ЕДБ-ға кредит беру валютасы – теңге;</w:t>
            </w:r>
          </w:p>
          <w:p w14:paraId="6EEC4A17"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
                <w:sz w:val="20"/>
                <w:szCs w:val="20"/>
                <w:lang w:val="kk-KZ"/>
              </w:rPr>
            </w:pPr>
            <w:r w:rsidRPr="004F03B3">
              <w:rPr>
                <w:rFonts w:ascii="Times New Roman" w:hAnsi="Times New Roman" w:cs="Times New Roman"/>
                <w:b/>
                <w:sz w:val="20"/>
                <w:szCs w:val="20"/>
                <w:lang w:val="kk-KZ"/>
              </w:rPr>
              <w:t xml:space="preserve">6) ЕДБ үшін </w:t>
            </w:r>
            <w:r w:rsidR="000F72F4" w:rsidRPr="004F03B3">
              <w:rPr>
                <w:rFonts w:ascii="Times New Roman" w:hAnsi="Times New Roman" w:cs="Times New Roman"/>
                <w:b/>
                <w:sz w:val="20"/>
                <w:szCs w:val="20"/>
                <w:lang w:val="kk-KZ"/>
              </w:rPr>
              <w:t xml:space="preserve">«ҚДБ» </w:t>
            </w:r>
            <w:r w:rsidRPr="004F03B3">
              <w:rPr>
                <w:rFonts w:ascii="Times New Roman" w:hAnsi="Times New Roman" w:cs="Times New Roman"/>
                <w:b/>
                <w:sz w:val="20"/>
                <w:szCs w:val="20"/>
                <w:lang w:val="kk-KZ"/>
              </w:rPr>
              <w:t>АҚ-дан қаражат тарту мөлшерлемесі мен ІКС-ке кредит беру мөлшерлемесі арасындағы айырмашылық жылдық 4,0 %-дан аспауы тиіс;</w:t>
            </w:r>
          </w:p>
          <w:p w14:paraId="79E33CCD"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7) </w:t>
            </w:r>
            <w:r w:rsidR="000F72F4" w:rsidRPr="004F03B3">
              <w:rPr>
                <w:rFonts w:ascii="Times New Roman" w:hAnsi="Times New Roman" w:cs="Times New Roman"/>
                <w:bCs/>
                <w:sz w:val="20"/>
                <w:szCs w:val="20"/>
                <w:lang w:val="kk-KZ"/>
              </w:rPr>
              <w:t xml:space="preserve">«ҚДБ» </w:t>
            </w:r>
            <w:r w:rsidRPr="004F03B3">
              <w:rPr>
                <w:rFonts w:ascii="Times New Roman" w:hAnsi="Times New Roman" w:cs="Times New Roman"/>
                <w:bCs/>
                <w:sz w:val="20"/>
                <w:szCs w:val="20"/>
                <w:lang w:val="kk-KZ"/>
              </w:rPr>
              <w:t>АҚ мен ЕДБ арасында келісілген Банктік қарыз шартының шегінде:</w:t>
            </w:r>
          </w:p>
          <w:p w14:paraId="1DA08CC5"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Мемлекеттік комиссия мақұлдаған ЕДБ лимитінің кемінде 100 %-ын Жоспарға 2-қосымшаға сәйкес өңдеу өнеркәсібінде ШОКС инвестициялық жобаларын қаржыландыру мақсатына ЕДБ-ға бағытталатын қарыздардың үлесі құрайды.</w:t>
            </w:r>
          </w:p>
          <w:p w14:paraId="334524A1"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6. ЕДБ орналастырылған кредит қаражатын мақсатты пайдалану және игеру бойынша «Даму» КДҚ» АҚ мен «ҚДБ» АҚ алдында есеп береді.</w:t>
            </w:r>
          </w:p>
          <w:p w14:paraId="7E9AFDC4"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ЕДБ есептерін ұсыну тәртібі, нысаны мен кезеңділігі, сондай-ақ ЕДБ-ге кредит берудің осы Жоспарда көзделмеген өзге де, оның ішінде: экспорттық түсімнің бар болуын анықтау үшін ковенанттарды белгілеу шарттары тиісті кредиттік келісіммен, банктік қарыз шартымен белгіленеді. Экспорт алдындағы/экспорттық қаржыландыру және/немесе экспортқа бағдарланған жобаларды қаржыландыру үшін іріктеу кезінде басымдық осындай жобаны қаржыландыру басталған күннен бастап 1 (бір) қаржы жылынан кейін экспорттық түсімнің жыл сайын кемінде 5 % өсуін қамтамасыз ететін жобаларға берілуі тиіс. Мұндай жобаны қаржыландыру туралы шешім қабылданғанға дейін алдыңғы 2 (екі) жыл ішінде ШОКС субъектілерінің экспорттық түсімінің көлемін экспорттық түсімнің орташа жылдық көлемі деңгейінде сақтауды қамтамасыз ететін экспортқа бағытталған жобаларды экспорт алдындағы/экспорттық қаржыландыруға және/немесе қаржыландыруға жол беріледі.</w:t>
            </w:r>
          </w:p>
          <w:p w14:paraId="1B063AC5"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ЕДБ-ге бөлінетін қаражатты қолданыстағы кредиттерді қайта қаржыландыру, қаржы құралдарына және (немесе) олармен жасалатын операцияларды инвестициялау мақсаттарына, сондай-ақ шетелдік валютаны сатып алу үшін валюта нарығына жіберуге тыйым салынады.</w:t>
            </w:r>
          </w:p>
          <w:p w14:paraId="59096710"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ЕДБ ШОКС-қа бұрын берілген қарыздарды өтеу есебінен босаған қаражатты ҚР ҰБ-дағы өздерінің жеке банктік шоттарына есепке жазуды ай сайын жүзеге асырады. Бұл ретте ЕДБ босаған қаражатты үш ай ішінде ШОКС-ке одан әрі кредит беруге жұмсайды не қаражатты "Даму" КДҚ" АҚ-ның ҚР ҰБ-дағы жеке банктік шоттарына мерзімінен бұрын қайтарады.</w:t>
            </w:r>
          </w:p>
          <w:p w14:paraId="58C3C64D"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ІКС-тің бұрын берілген қарыздарын өтеу есебінен босатылған қаражатты ҚР ҰБ-дегі өзінің жеке банктік шоттарына есепке жазуды ЕДБ ай сайынғы негізде жүзеге асырады. Бұл ретте ЕДБ "ҚДБ" АҚ мен ЕДБ арасында жасалған банктік қарыз шарттарында белгіленген мерзім ішінде қаражатты ІКС-ке одан әрі кредит беруге бағыттайды. Қаражат банктік қарыз шарттарында көрсетілген мерзімдерде орналастырылмаған жағдайда, "ҚДБ" АҚ ЕДБ-ден қаражаттың орналастырылмаған бөлігін мерзімінен бұрын өтеуді талап етуге құқылы.</w:t>
            </w:r>
          </w:p>
          <w:p w14:paraId="699B4A9E"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7. ШОКС және ІКС жобаларын қаржыландыру шеңберінде жылдық тиімді сыйақы мөлшерлемесі ҰБ талаптарына сәйкес анықталады.</w:t>
            </w:r>
          </w:p>
          <w:p w14:paraId="058A76A7"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Кәсіпкерлік субъектінің қарыз бойынша міндеттемелерді бұзу себебінен алынатын комиссияларды, алымдарды және/немесе басқа төлемдерді қоспағанда, кәсіпкерлік субъектісінің қарызына байланысты комиссиялар, алымдар және/немесе басқа төлемдер алынбайды.</w:t>
            </w:r>
          </w:p>
          <w:p w14:paraId="2BF6A3AF"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ШОКС және ІКС мүлікті бағалау және сақтандыру бойынша шығындарды төлейді.</w:t>
            </w:r>
          </w:p>
          <w:p w14:paraId="2FF24133"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8. ЕДБ орналастырылатын қаражатты мақсатына сай пайдаланбаған, толықтай немесе ішінара игермеген жағдайларда, сондай-ақ кредиттік келісімде немесе банктік қарыз шартында көзделген өзге де жағдайлар туындаған кезде "Даму" КДҚ" АҚ, "ҚДБ" АҚ ЕДБ-ге қатысты кредиттік келісімнің, банктік қарыз шартының талаптарына сәйкес шаралар қолданады, оның ішінде кредиттік келісімдерді, банктік қарыз шартын мерзімінен бұрын бұзу және/немесе кейін басқа ЕДБ-лер арасында қайта бөле отырып, орналастырылған қаражатты оларды кері қайтарып алу, және/немесе ЕДБ портфелін (банктік қарыз шарттары бойынша ШОКС/ІКС-ке құқықтар (талаптар) беру мәселесіне бастама көтеруге құқылы. Кері қайтарып алынған, ЕДБ мерзімінен бұрын өтеген қаражатты ЕДБ арасында қайта бөлу, сондай-ақ ЕДБ портфелін (банктік қарыз шарттары бойынша ШОКС/ІКС-ке құқықтарды (талаптарды) басқа ЕДБ-ге беру Мемлекеттік комиссияның тиісті шешімі негізінде жүзеге асырылады.</w:t>
            </w:r>
          </w:p>
          <w:p w14:paraId="7BBC0615" w14:textId="77777777" w:rsidR="003E6F3E"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9</w:t>
            </w:r>
            <w:r w:rsidR="00BA3066" w:rsidRPr="004F03B3">
              <w:rPr>
                <w:rFonts w:ascii="Times New Roman" w:hAnsi="Times New Roman" w:cs="Times New Roman"/>
                <w:bCs/>
                <w:sz w:val="20"/>
                <w:szCs w:val="20"/>
                <w:lang w:val="kk-KZ"/>
              </w:rPr>
              <w:t xml:space="preserve">. Осы кіші бөлімнің 2-тармағында, 4-тармағының 6) және 7) тармақшаларында, 5-тармағының 6) және 7) тармақшаларында, 6, 7 және 8-тармақтарында көрсетілген шарттар </w:t>
            </w:r>
            <w:r w:rsidRPr="004F03B3">
              <w:rPr>
                <w:rFonts w:ascii="Times New Roman" w:hAnsi="Times New Roman" w:cs="Times New Roman"/>
                <w:bCs/>
                <w:sz w:val="20"/>
                <w:szCs w:val="20"/>
                <w:lang w:val="kk-KZ"/>
              </w:rPr>
              <w:t>«</w:t>
            </w:r>
            <w:r w:rsidR="00BA3066" w:rsidRPr="004F03B3">
              <w:rPr>
                <w:rFonts w:ascii="Times New Roman" w:hAnsi="Times New Roman" w:cs="Times New Roman"/>
                <w:bCs/>
                <w:sz w:val="20"/>
                <w:szCs w:val="20"/>
                <w:lang w:val="kk-KZ"/>
              </w:rPr>
              <w:t>Цеснабанк</w:t>
            </w:r>
            <w:r w:rsidRPr="004F03B3">
              <w:rPr>
                <w:rFonts w:ascii="Times New Roman" w:hAnsi="Times New Roman" w:cs="Times New Roman"/>
                <w:bCs/>
                <w:sz w:val="20"/>
                <w:szCs w:val="20"/>
                <w:lang w:val="kk-KZ"/>
              </w:rPr>
              <w:t>»</w:t>
            </w:r>
            <w:r w:rsidR="00BA3066" w:rsidRPr="004F03B3">
              <w:rPr>
                <w:rFonts w:ascii="Times New Roman" w:hAnsi="Times New Roman" w:cs="Times New Roman"/>
                <w:bCs/>
                <w:sz w:val="20"/>
                <w:szCs w:val="20"/>
                <w:lang w:val="kk-KZ"/>
              </w:rPr>
              <w:t xml:space="preserve"> АҚ берген қарыздарға қолданылмайды.</w:t>
            </w:r>
          </w:p>
        </w:tc>
        <w:tc>
          <w:tcPr>
            <w:tcW w:w="4500" w:type="dxa"/>
          </w:tcPr>
          <w:p w14:paraId="77425B8C" w14:textId="77777777" w:rsidR="00BA3066" w:rsidRPr="004F03B3" w:rsidRDefault="00BA3066" w:rsidP="00BA3066">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Қаражатты екінші деңгейдегі банктерге шартты түрде орналастырудың шарттары мен тетіктері</w:t>
            </w:r>
          </w:p>
          <w:p w14:paraId="47BEF6E1"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1. Қазақстан Республикасының экономикасын жаңғырту мәселелері жөніндегі мемлекеттік комиссия (бұдан әрі – Мемлекеттік комиссия) ЕДБ тізбесін және оларға лимит сомаларын бірінші және екінші бағыттар бойынша мақұлдайды.</w:t>
            </w:r>
          </w:p>
          <w:p w14:paraId="0411FAAC"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 «Даму» КДҚ» АҚ, «ҚДБ» АҚ-ның және ЕДБ осы Жоспарды іске асыру аясында ҰҚ-дан бөлінетін қаражаттан төлемдерді жүргізу үшін ҰБ-да жеке банктік шоттар ашады.</w:t>
            </w:r>
          </w:p>
          <w:p w14:paraId="40CA3F4C"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3. «Бәйтерек» ҰБХ» АҚ «Даму» КДҚ» АҚ, «ҚДБ» АҚ-ның ҰБ-дағы жеке банктік шоттарына жасалған Кредиттік шарттың және Қарыз шартының талаптарына сәйкес қаржы сомасын орналастырады.</w:t>
            </w:r>
          </w:p>
          <w:p w14:paraId="29EB23E6"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4. «Даму» КДҚ» АҚ Қазақстан Республикасының азаматтық заңнамасына сәйкес ЕДБ-мен мынадай шарттарда кредиттік келісімдер жасасады:</w:t>
            </w:r>
          </w:p>
          <w:p w14:paraId="3CCCE780"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1) Мемлекеттік комиссия мақұлдаған лимиттер шегінде қамтамасыз етусіз ҰБ-да ЕДБ-ның жеке банктік шоттарында кредит қаражатын орналастыру;</w:t>
            </w:r>
          </w:p>
          <w:p w14:paraId="1BD9F524"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 сыйақы мөлшерлемесі – жылдық 2 %-дан аспайды;</w:t>
            </w:r>
          </w:p>
          <w:p w14:paraId="139E1F2D"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3) ЕДБ-ның кредит беру мерзімі – 20 жылға дейін;</w:t>
            </w:r>
          </w:p>
          <w:p w14:paraId="341EC48F"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4) қаражат ЕДБ шотына түскен күннен бастап ЕДБ-ның кредиттік қаражатты игеру мерзімі:</w:t>
            </w:r>
          </w:p>
          <w:p w14:paraId="1B67792B"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инвестициялық мақсаттарға берілетін кредиттер бойынша – </w:t>
            </w:r>
            <w:r w:rsidRPr="004F03B3">
              <w:rPr>
                <w:rFonts w:ascii="Times New Roman" w:hAnsi="Times New Roman" w:cs="Times New Roman"/>
                <w:b/>
                <w:sz w:val="20"/>
                <w:szCs w:val="20"/>
                <w:lang w:val="kk-KZ"/>
              </w:rPr>
              <w:t>3 ай</w:t>
            </w:r>
            <w:r w:rsidRPr="004F03B3">
              <w:rPr>
                <w:rFonts w:ascii="Times New Roman" w:hAnsi="Times New Roman" w:cs="Times New Roman"/>
                <w:bCs/>
                <w:sz w:val="20"/>
                <w:szCs w:val="20"/>
                <w:lang w:val="kk-KZ"/>
              </w:rPr>
              <w:t>;</w:t>
            </w:r>
          </w:p>
          <w:p w14:paraId="6BA02A94"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айналым қаражатын толықтыру мақсатына берілетін кредиттер бойынша – </w:t>
            </w:r>
            <w:r w:rsidRPr="004F03B3">
              <w:rPr>
                <w:rFonts w:ascii="Times New Roman" w:hAnsi="Times New Roman" w:cs="Times New Roman"/>
                <w:b/>
                <w:sz w:val="20"/>
                <w:szCs w:val="20"/>
                <w:lang w:val="kk-KZ"/>
              </w:rPr>
              <w:t>3 ай</w:t>
            </w:r>
            <w:r w:rsidRPr="004F03B3">
              <w:rPr>
                <w:rFonts w:ascii="Times New Roman" w:hAnsi="Times New Roman" w:cs="Times New Roman"/>
                <w:bCs/>
                <w:sz w:val="20"/>
                <w:szCs w:val="20"/>
                <w:lang w:val="kk-KZ"/>
              </w:rPr>
              <w:t>.</w:t>
            </w:r>
          </w:p>
          <w:p w14:paraId="7A8E664D"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5) ЕДБ-ға кредит беру валютасы – теңге;</w:t>
            </w:r>
          </w:p>
          <w:p w14:paraId="43F77F99"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6) «Даму» КДҚ» АҚ мен ЕДБ арасында жасалған кредиттік келісім шеңберінде:</w:t>
            </w:r>
          </w:p>
          <w:p w14:paraId="08E6F284"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Мемлекеттік комиссия мақұлдаған ЕДБ лимитінің кемінде 50 %-ын Жоспарға 1-қосымшаға сәйкес өңдеу өнеркәсібінде және өңдеу өнеркәсібіне қызмет көрсетуге қатысты көрсетілетін қызметтер саласындағы ШОКС-тың инвестициялық жобаларын қаржыландыру мақсатына ЕДБ бағыттайтын қарыздардың үлесі құрайды;</w:t>
            </w:r>
          </w:p>
          <w:p w14:paraId="1EF274F1"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
                <w:sz w:val="20"/>
                <w:szCs w:val="20"/>
                <w:lang w:val="kk-KZ"/>
              </w:rPr>
            </w:pPr>
            <w:r w:rsidRPr="004F03B3">
              <w:rPr>
                <w:rFonts w:ascii="Times New Roman" w:hAnsi="Times New Roman" w:cs="Times New Roman"/>
                <w:bCs/>
                <w:sz w:val="20"/>
                <w:szCs w:val="20"/>
                <w:lang w:val="kk-KZ"/>
              </w:rPr>
              <w:t>Мемлекеттік комиссия мақұлдаған ЕДБ лимитінің кемінде 50 %-ын Жоспарға </w:t>
            </w:r>
            <w:hyperlink r:id="rId11" w:anchor="z43" w:history="1">
              <w:r w:rsidRPr="004F03B3">
                <w:rPr>
                  <w:rStyle w:val="a4"/>
                  <w:rFonts w:ascii="Times New Roman" w:hAnsi="Times New Roman" w:cs="Times New Roman"/>
                  <w:bCs/>
                  <w:sz w:val="20"/>
                  <w:szCs w:val="20"/>
                  <w:lang w:val="kk-KZ"/>
                </w:rPr>
                <w:t>1-қосымшаға</w:t>
              </w:r>
            </w:hyperlink>
            <w:r w:rsidRPr="004F03B3">
              <w:rPr>
                <w:rFonts w:ascii="Times New Roman" w:hAnsi="Times New Roman" w:cs="Times New Roman"/>
                <w:bCs/>
                <w:sz w:val="20"/>
                <w:szCs w:val="20"/>
                <w:lang w:val="kk-KZ"/>
              </w:rPr>
              <w:t> сәйкес өңдеу өнеркәсібінде ШОКС-тың айналым қаражатын толықтыру мақсатына ЕДБ бағыттайтын қарыздардың үлесі құрайды.</w:t>
            </w:r>
          </w:p>
          <w:p w14:paraId="567D03DC"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Бұл ретте, Жоспарға </w:t>
            </w:r>
            <w:hyperlink r:id="rId12" w:anchor="z43" w:history="1">
              <w:r w:rsidRPr="004F03B3">
                <w:rPr>
                  <w:rStyle w:val="a4"/>
                  <w:rFonts w:ascii="Times New Roman" w:hAnsi="Times New Roman" w:cs="Times New Roman"/>
                  <w:bCs/>
                  <w:sz w:val="20"/>
                  <w:szCs w:val="20"/>
                  <w:lang w:val="kk-KZ"/>
                </w:rPr>
                <w:t>1-қосымшаға</w:t>
              </w:r>
            </w:hyperlink>
            <w:r w:rsidRPr="004F03B3">
              <w:rPr>
                <w:rFonts w:ascii="Times New Roman" w:hAnsi="Times New Roman" w:cs="Times New Roman"/>
                <w:bCs/>
                <w:sz w:val="20"/>
                <w:szCs w:val="20"/>
                <w:lang w:val="kk-KZ"/>
              </w:rPr>
              <w:t> сәйкес өңдеу өнеркәсібіне қатысты көрсетілетін қызметтер саласындағы жобаларды іске асыратын ШОКС-қа айналым қаражаты берілмейді.</w:t>
            </w:r>
          </w:p>
          <w:p w14:paraId="150A059C"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2019 жылдан бастап ШОКС-ті қаржыландырудан қайтарылған қаражат есебінен 25 млрд. теңге Ұлттық қор қаражатының айналым мерзімінің соңына дейін қайтарылатын негізде экспорт алдындағы/экспорттық қаржыландыруға және/немесе экспортқа бағдарланған жобаларды қаржыландыруға жолданатын болады. Экспорт алдындағы/экспорттық қаржыландыру – өнімді өндіруге және экспортқа өткізуге байланысты айналым қаражатын толықтыруға ШОКС жобасын қаржыландыру. Экспортқа бағдарланған жобаларды қаржыландыру – кейіннен экспорт үшін өнім өндіру мақсатында инвестициялық шығындарды жүзеге асыруға ШОКС қаражатын беру.</w:t>
            </w:r>
          </w:p>
          <w:p w14:paraId="3C8600B9"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4-тармақтың 7) тармақшасында көзделген пропорцияларды сақтау ЕДБ қаражатын екінші рет орналастыруға қолданылмайды.</w:t>
            </w:r>
          </w:p>
          <w:p w14:paraId="7BD684E2"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5. «ҚДБ» АҚ Қазақстан Республикасының азаматтық заңнамасына сәйкес ЕДБ-мен мынадай шарттарда банктік қарыз шартын жасасады:</w:t>
            </w:r>
          </w:p>
          <w:p w14:paraId="6FB4BD79"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1) Мемлекеттік комиссия мақұлдаған лимиттер шегінде қамтамасыз етусіз ҰБ-да ЕДБ-ның жеке банктік шоттарында кредит қаражаттарын орналастыру;</w:t>
            </w:r>
          </w:p>
          <w:p w14:paraId="03D5B00A"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 сыйақы мөлшерлемесі – жылдық 2 %-дан аспайды;</w:t>
            </w:r>
          </w:p>
          <w:p w14:paraId="37CF2475"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3) ЕДБ-ға кредит беру мерзімі – 20 жылға дейін;</w:t>
            </w:r>
          </w:p>
          <w:p w14:paraId="20B67885"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4) қаражат ЕДБ шотына түскен күннен бастап ЕДБ-ның кредиттік қаражатты игеру мерзімі – 18 ай;</w:t>
            </w:r>
          </w:p>
          <w:p w14:paraId="133A3BE5"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5) ЕДБ-ға кредит беру валютасы – теңге;</w:t>
            </w:r>
          </w:p>
          <w:p w14:paraId="3C186ECC"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6) «ҚДБ» АҚ мен ЕДБ арасында келісілген Банктік қарыз шартының шегінде:</w:t>
            </w:r>
          </w:p>
          <w:p w14:paraId="105F6134"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Мемлекеттік комиссия мақұлдаған ЕДБ лимитінің кемінде 100 %-ын Жоспарға 2-қосымшаға сәйкес өңдеу өнеркәсібінде ШОКС инвестициялық жобаларын қаржыландыру мақсатына ЕДБ-ға бағытталатын қарыздардың үлесі құрайды.</w:t>
            </w:r>
          </w:p>
          <w:p w14:paraId="3620BA3E"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6. ЕДБ орналастырылған кредит қаражатын мақсатты пайдалану және игеру бойынша «Даму» КДҚ» АҚ мен «ҚДБ» АҚ алдында есеп береді.</w:t>
            </w:r>
          </w:p>
          <w:p w14:paraId="2095B8C3"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ЕДБ есептерін ұсыну тәртібі, нысаны мен кезеңділігі, сондай-ақ ЕДБ-ге кредит берудің осы Жоспарда көзделмеген өзге де, оның ішінде: экспорттық түсімнің бар болуын анықтау үшін ковенанттарды белгілеу шарттары тиісті кредиттік келісіммен, банктік қарыз шартымен белгіленеді. Экспорт алдындағы/экспорттық қаржыландыру және/немесе экспортқа бағдарланған жобаларды қаржыландыру үшін іріктеу кезінде басымдық осындай жобаны қаржыландыру басталған күннен бастап 1 (бір) қаржы жылынан кейін экспорттық түсімнің жыл сайын кемінде 5 % өсуін қамтамасыз ететін жобаларға берілуі тиіс. Мұндай жобаны қаржыландыру туралы шешім қабылданғанға дейін алдыңғы 2 (екі) жыл ішінде ШОКС субъектілерінің экспорттық түсімінің көлемін экспорттық түсімнің орташа жылдық көлемі деңгейінде сақтауды қамтамасыз ететін экспортқа бағытталған жобаларды экспорт алдындағы/экспорттық қаржыландыруға және/немесе қаржыландыруға жол беріледі.</w:t>
            </w:r>
          </w:p>
          <w:p w14:paraId="2ADDDB52"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ЕДБ-ге бөлінетін қаражатты қолданыстағы кредиттерді қайта қаржыландыру, қаржы құралдарына және (немесе) олармен жасалатын операцияларды инвестициялау мақсаттарына, сондай-ақ шетелдік валютаны сатып алу үшін валюта нарығына жіберуге тыйым салынады.</w:t>
            </w:r>
          </w:p>
          <w:p w14:paraId="1C33A166"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ЕДБ ШОКС-қа бұрын берілген қарыздарды өтеу есебінен босаған қаражатты ҚР ҰБ-дағы өздерінің жеке банктік шоттарына есепке жазуды ай сайын жүзеге асырады. Бұл ретте ЕДБ босаған қаражатты үш ай ішінде ШОКС-ке одан әрі кредит беруге жұмсайды не қаражатты «Даму» КДҚ» АҚ-ның ҚР ҰБ-дағы жеке банктік шоттарына мерзімінен бұрын қайтарады.</w:t>
            </w:r>
          </w:p>
          <w:p w14:paraId="03C379E9"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ІКС-тің бұрын берілген қарыздарын өтеу есебінен босатылған қаражатты ҚР ҰБ-дегі өзінің жеке банктік шоттарына есепке жазуды ЕДБ ай сайынғы негізде жүзеге асырады. Бұл ретте ЕДБ "ҚДБ" АҚ мен ЕДБ арасында жасалған банктік қарыз шарттарында белгіленген мерзім ішінде қаражатты ІКС-ке одан әрі кредит беруге бағыттайды. Қаражат банктік қарыз шарттарында көрсетілген мерзімдерде орналастырылмаған жағдайда, «ҚДБ» АҚ ЕДБ-ден қаражаттың орналастырылмаған бөлігін мерзімінен бұрын өтеуді талап етуге құқылы.</w:t>
            </w:r>
          </w:p>
          <w:p w14:paraId="7D28876E"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7. ШОКС және ІКС жобаларын қаржыландыру шеңберінде жылдық тиімді сыйақы мөлшерлемесі ҰБ талаптарына сәйкес анықталады.</w:t>
            </w:r>
          </w:p>
          <w:p w14:paraId="16E0721C"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Кәсіпкерлік субъектінің қарыз бойынша міндеттемелерді бұзу себебінен алынатын комиссияларды, алымдарды және/немесе басқа төлемдерді қоспағанда, кәсіпкерлік субъектісінің қарызына байланысты комиссиялар, алымдар және/немесе басқа төлемдер алынбайды.</w:t>
            </w:r>
          </w:p>
          <w:p w14:paraId="3B866C6C"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ШОКС және ІКС мүлікті бағалау және сақтандыру бойынша шығындарды төлейді.</w:t>
            </w:r>
          </w:p>
          <w:p w14:paraId="2EFA3351" w14:textId="77777777" w:rsidR="000F72F4"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8. ЕДБ орналастырылатын қаражатты мақсатына сай пайдаланбаған, толықтай немесе ішінара игермеген жағдайларда, сондай-ақ кредиттік келісімде немесе банктік қарыз шартында көзделген өзге де жағдайлар туындаған кезде "Даму" КДҚ" АҚ, "ҚДБ" АҚ ЕДБ-ге қатысты кредиттік келісімнің, банктік қарыз шартының талаптарына сәйкес шаралар қолданады, оның ішінде кредиттік келісімдерді, банктік қарыз шартын мерзімінен бұрын бұзу және/немесе кейін басқа ЕДБ-лер арасында қайта бөле отырып, орналастырылған қаражатты оларды кері қайтарып алу, және/немесе ЕДБ портфелін (банктік қарыз шарттары бойынша ШОКС/ІКС-ке құқықтар (талаптар) беру мәселесіне бастама көтеруге құқылы. Кері қайтарып алынған, ЕДБ мерзімінен бұрын өтеген қаражатты ЕДБ арасында қайта бөлу, сондай-ақ ЕДБ портфелін (банктік қарыз шарттары бойынша ШОКС/ІКС-ке құқықтарды (талаптарды) басқа ЕДБ-ге беру Мемлекеттік комиссияның тиісті шешімі негізінде жүзеге асырылады.</w:t>
            </w:r>
          </w:p>
          <w:p w14:paraId="4F8F7A39" w14:textId="77777777" w:rsidR="003E6F3E" w:rsidRPr="004F03B3" w:rsidRDefault="000F72F4" w:rsidP="000F72F4">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9. Осы кіші бөлімнің 2-тармағында, 4-тармағының 6) және 7) тармақшаларында, 5-тармағының 6) және 7) тармақшаларында, 6, 7 және 8-тармақтарында көрсетілген шарттар «Цеснабанк» АҚ берген қарыздарға қолданылмайды.</w:t>
            </w:r>
          </w:p>
        </w:tc>
        <w:tc>
          <w:tcPr>
            <w:tcW w:w="3337" w:type="dxa"/>
          </w:tcPr>
          <w:p w14:paraId="4E50C7B4" w14:textId="7C398EA4" w:rsidR="003E6F3E" w:rsidRPr="004F03B3" w:rsidRDefault="003E6F3E" w:rsidP="003E6F3E">
            <w:pPr>
              <w:shd w:val="clear" w:color="auto" w:fill="FFFFFF" w:themeFill="background1"/>
              <w:tabs>
                <w:tab w:val="left" w:pos="1365"/>
              </w:tabs>
              <w:ind w:firstLine="256"/>
              <w:jc w:val="both"/>
              <w:rPr>
                <w:rFonts w:ascii="Times New Roman" w:hAnsi="Times New Roman" w:cs="Times New Roman"/>
                <w:bCs/>
                <w:sz w:val="20"/>
                <w:szCs w:val="20"/>
                <w:lang w:val="kk-KZ"/>
              </w:rPr>
            </w:pPr>
          </w:p>
        </w:tc>
      </w:tr>
      <w:tr w:rsidR="00333FDD" w:rsidRPr="0003292D" w14:paraId="7FCF4D29" w14:textId="77777777" w:rsidTr="00BE24A8">
        <w:trPr>
          <w:gridAfter w:val="1"/>
          <w:wAfter w:w="7" w:type="dxa"/>
          <w:trHeight w:val="653"/>
        </w:trPr>
        <w:tc>
          <w:tcPr>
            <w:tcW w:w="540" w:type="dxa"/>
          </w:tcPr>
          <w:p w14:paraId="7D69F5C1" w14:textId="77777777" w:rsidR="00333FDD" w:rsidRPr="004F03B3" w:rsidRDefault="00333FDD" w:rsidP="003E6F3E">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7.</w:t>
            </w:r>
          </w:p>
        </w:tc>
        <w:tc>
          <w:tcPr>
            <w:tcW w:w="2250" w:type="dxa"/>
          </w:tcPr>
          <w:p w14:paraId="6505EAC4" w14:textId="77777777" w:rsidR="00333FDD" w:rsidRPr="004F03B3" w:rsidRDefault="000E4816" w:rsidP="003E6F3E">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w:t>
            </w:r>
            <w:r w:rsidR="007D6941" w:rsidRPr="004F03B3">
              <w:rPr>
                <w:rFonts w:ascii="Times New Roman" w:hAnsi="Times New Roman" w:cs="Times New Roman"/>
                <w:sz w:val="20"/>
                <w:szCs w:val="20"/>
                <w:lang w:val="kk-KZ"/>
              </w:rPr>
              <w:t>Өңдеу өнеркәсібінде шағын және орта кәсіпкерлік субъектілерін қаржыландыру шарттары</w:t>
            </w:r>
            <w:r w:rsidRPr="004F03B3">
              <w:rPr>
                <w:rFonts w:ascii="Times New Roman" w:hAnsi="Times New Roman" w:cs="Times New Roman"/>
                <w:sz w:val="20"/>
                <w:szCs w:val="20"/>
                <w:lang w:val="kk-KZ"/>
              </w:rPr>
              <w:t>»</w:t>
            </w:r>
          </w:p>
          <w:p w14:paraId="2F0C5292" w14:textId="77777777" w:rsidR="007D6941" w:rsidRPr="004F03B3" w:rsidRDefault="007D6941" w:rsidP="003E6F3E">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кіші бөлімге</w:t>
            </w:r>
          </w:p>
        </w:tc>
        <w:tc>
          <w:tcPr>
            <w:tcW w:w="4500" w:type="dxa"/>
          </w:tcPr>
          <w:p w14:paraId="06C87E10" w14:textId="77777777" w:rsidR="007D6941" w:rsidRPr="004F03B3" w:rsidRDefault="007D6941" w:rsidP="00633AAB">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sz w:val="20"/>
                <w:szCs w:val="20"/>
                <w:lang w:val="kk-KZ"/>
              </w:rPr>
              <w:t>Өңдеу өнеркәсібінде шағын және орта кәсіпкерлік субъектілерін қаржыландыру шарттары</w:t>
            </w:r>
            <w:r w:rsidRPr="004F03B3">
              <w:rPr>
                <w:rFonts w:ascii="Times New Roman" w:hAnsi="Times New Roman" w:cs="Times New Roman"/>
                <w:bCs/>
                <w:sz w:val="20"/>
                <w:szCs w:val="20"/>
                <w:lang w:val="kk-KZ"/>
              </w:rPr>
              <w:t xml:space="preserve"> </w:t>
            </w:r>
          </w:p>
          <w:p w14:paraId="5498E92E"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1. Нысаналы топ – бірінші бағыт бойынша өңдеу өнеркәсібінде және өңдеу өнеркәсібіне қызмет көрсетуге қатысты көрсетілетін қызметтер саласындағы жобаларды іске асыратын және (немесе) іске асыруды жоспарлап отырған ШОКС.</w:t>
            </w:r>
          </w:p>
          <w:p w14:paraId="09365A7D"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2. Мыналар:</w:t>
            </w:r>
          </w:p>
          <w:p w14:paraId="053A198C"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1) Қазақстан Республикасының заңнамасына сәйкес дәрілік зат ретінде тіркелген құрамында спирт бар медициналық мақсаттағы өнімнің (бальзамдардан басқа) шығарылуын көздейтін жобаларды қоспағанда, акцизделетін тауарлардың шығарылуын көздейтін жобаларды іске асыратын;</w:t>
            </w:r>
          </w:p>
          <w:p w14:paraId="20F2C2D0"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2) акцияларының (жарғылық капиталдағы қатысу үлестерінің) елу және одан көп пайызы тікелей мемлекеттік кәсіпорындарға/мекемелерге, ұлттық басқарушы холдингтерге, ұлттық холдингтерге, ұлттық компанияларға тиесілі ШОКС қатысушылар бола алмайды.</w:t>
            </w:r>
          </w:p>
          <w:p w14:paraId="1C286CD2"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 xml:space="preserve">3. ШОКС-тің мақұлданған өтінімдеріне кредит беру мақсатында ЕДБ ҚР ҰБ-дағы жеке банктік шотынан қаражатты есептен шығару үшін қажетті сомаларды </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 xml:space="preserve"> АҚ-мен алдын ала келісуді жүзеге асырады. Бұл ретте қаражаттың мақсатты пайдаланылуына түпкілікті тексеруді </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 xml:space="preserve"> АҚ ШОКС жобасын іске асыратын жерге барғаннан кейін жүзеге асырады.</w:t>
            </w:r>
          </w:p>
          <w:p w14:paraId="55E38429"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4. Кредиттер ШОКC-қа мақсатты пайдалану, ақылылық, мерзімділік, қайтарымдылық және қамтамасыз етілу шарттарымен беріледі, оның ішінде:</w:t>
            </w:r>
          </w:p>
          <w:p w14:paraId="14520ADD"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
                <w:sz w:val="20"/>
                <w:szCs w:val="20"/>
                <w:lang w:val="kk-KZ"/>
              </w:rPr>
            </w:pPr>
            <w:r w:rsidRPr="007D6941">
              <w:rPr>
                <w:rFonts w:ascii="Times New Roman" w:hAnsi="Times New Roman" w:cs="Times New Roman"/>
                <w:b/>
                <w:sz w:val="20"/>
                <w:szCs w:val="20"/>
                <w:lang w:val="kk-KZ"/>
              </w:rPr>
              <w:t>1) лимиті жоқ тамақ өнеркәсібі саласындағы жобаларды қоспағанда, ҚР ҰҚ қаражатының есебінен берілген барлық кредиттер үшін бір ШОКС-ға берілетін қаржыландырудың ең жоғары лимиті – 3600000000 (үш миллиард алты жүз миллион) теңге;</w:t>
            </w:r>
          </w:p>
          <w:p w14:paraId="2A777E54"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2) кредит беру мерзімі:</w:t>
            </w:r>
          </w:p>
          <w:p w14:paraId="45361F47"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инвестицияларға – 10 жылдан аспайды;</w:t>
            </w:r>
          </w:p>
          <w:p w14:paraId="485ABA90"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 xml:space="preserve">айналым қаражатын толықтыруға – </w:t>
            </w:r>
            <w:r w:rsidRPr="007D6941">
              <w:rPr>
                <w:rFonts w:ascii="Times New Roman" w:hAnsi="Times New Roman" w:cs="Times New Roman"/>
                <w:b/>
                <w:sz w:val="20"/>
                <w:szCs w:val="20"/>
                <w:lang w:val="kk-KZ"/>
              </w:rPr>
              <w:t>5 жылдан аспайды</w:t>
            </w:r>
            <w:r w:rsidRPr="007D6941">
              <w:rPr>
                <w:rFonts w:ascii="Times New Roman" w:hAnsi="Times New Roman" w:cs="Times New Roman"/>
                <w:bCs/>
                <w:sz w:val="20"/>
                <w:szCs w:val="20"/>
                <w:lang w:val="kk-KZ"/>
              </w:rPr>
              <w:t>;</w:t>
            </w:r>
          </w:p>
          <w:p w14:paraId="5BB402FF"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 xml:space="preserve">3) ШОКС үшін номиналды сыйақы мөлшерлемесі – </w:t>
            </w:r>
            <w:r w:rsidRPr="007D6941">
              <w:rPr>
                <w:rFonts w:ascii="Times New Roman" w:hAnsi="Times New Roman" w:cs="Times New Roman"/>
                <w:b/>
                <w:sz w:val="20"/>
                <w:szCs w:val="20"/>
                <w:lang w:val="kk-KZ"/>
              </w:rPr>
              <w:t>жылдық</w:t>
            </w:r>
            <w:r w:rsidRPr="004F03B3">
              <w:rPr>
                <w:rFonts w:ascii="Times New Roman" w:hAnsi="Times New Roman" w:cs="Times New Roman"/>
                <w:b/>
                <w:sz w:val="20"/>
                <w:szCs w:val="20"/>
                <w:lang w:val="kk-KZ"/>
              </w:rPr>
              <w:t xml:space="preserve"> </w:t>
            </w:r>
            <w:r w:rsidRPr="007D6941">
              <w:rPr>
                <w:rFonts w:ascii="Times New Roman" w:hAnsi="Times New Roman" w:cs="Times New Roman"/>
                <w:b/>
                <w:sz w:val="20"/>
                <w:szCs w:val="20"/>
                <w:lang w:val="kk-KZ"/>
              </w:rPr>
              <w:t>6,0 %-дан аспайды</w:t>
            </w:r>
            <w:r w:rsidRPr="007D6941">
              <w:rPr>
                <w:rFonts w:ascii="Times New Roman" w:hAnsi="Times New Roman" w:cs="Times New Roman"/>
                <w:bCs/>
                <w:sz w:val="20"/>
                <w:szCs w:val="20"/>
                <w:lang w:val="kk-KZ"/>
              </w:rPr>
              <w:t>;</w:t>
            </w:r>
          </w:p>
          <w:p w14:paraId="23E3E4ED"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4) кредит беру валютасы – теңге.</w:t>
            </w:r>
          </w:p>
          <w:p w14:paraId="78D22E56"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 xml:space="preserve">5. Осы кіші бөлімнің шарттары </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Цеснабанк</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 xml:space="preserve"> АҚ берген қарыздарға қолданылмайды.</w:t>
            </w:r>
          </w:p>
          <w:p w14:paraId="32489C11"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
                <w:sz w:val="20"/>
                <w:szCs w:val="20"/>
                <w:lang w:val="kk-KZ"/>
              </w:rPr>
            </w:pPr>
            <w:r w:rsidRPr="007D6941">
              <w:rPr>
                <w:rFonts w:ascii="Times New Roman" w:hAnsi="Times New Roman" w:cs="Times New Roman"/>
                <w:b/>
                <w:sz w:val="20"/>
                <w:szCs w:val="20"/>
                <w:lang w:val="kk-KZ"/>
              </w:rPr>
              <w:t>5. Тамақ өнеркәсібі саласындағы жобаға 500000000 (бес жүз миллион) теңгеден жоғары сомаға кредит берілген жағдайда, агроөнеркәсіптік кешенді дамыту саласындағы уәкілетті органның (бұдан әрі - уәкілетті орган) оң қорытындысы қажет. Ол үшін "Даму" КДҚ" АҚ уәкілетті органға сұрау салу мен мынадай ақпаратты жібереді: жоба бойынша қысқаша ақпарат, жобаның қуаты, өндірілетін өнім, жоба іске асырылатын жер (облыс, аудан, елді мекен), шикізат базасының болуы, әлеуетті өткізу нарықтары.</w:t>
            </w:r>
          </w:p>
          <w:p w14:paraId="269817B6" w14:textId="77777777" w:rsidR="00333FDD" w:rsidRPr="004F03B3"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
                <w:sz w:val="20"/>
                <w:szCs w:val="20"/>
                <w:lang w:val="kk-KZ"/>
              </w:rPr>
              <w:t>Уәкілетті орган сұрау салуды алған күннен кейін 7 (жеті) жұмыс күні ішінде жобаны қаржыландырудың салалық орындылығы немесе орынсыздығы туралы қорытынды береді.</w:t>
            </w:r>
          </w:p>
        </w:tc>
        <w:tc>
          <w:tcPr>
            <w:tcW w:w="4500" w:type="dxa"/>
          </w:tcPr>
          <w:p w14:paraId="33D26B4C" w14:textId="77777777" w:rsidR="007D6941" w:rsidRPr="004F03B3" w:rsidRDefault="007D6941" w:rsidP="00333FDD">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sz w:val="20"/>
                <w:szCs w:val="20"/>
                <w:lang w:val="kk-KZ"/>
              </w:rPr>
              <w:t>Өңдеу өнеркәсібінде шағын және орта кәсіпкерлік субъектілерін қаржыландыру шарттары</w:t>
            </w:r>
            <w:r w:rsidRPr="004F03B3">
              <w:rPr>
                <w:rFonts w:ascii="Times New Roman" w:hAnsi="Times New Roman" w:cs="Times New Roman"/>
                <w:bCs/>
                <w:sz w:val="20"/>
                <w:szCs w:val="20"/>
                <w:lang w:val="kk-KZ"/>
              </w:rPr>
              <w:t xml:space="preserve"> </w:t>
            </w:r>
          </w:p>
          <w:p w14:paraId="2A6B15B5"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1. Нысаналы топ – бірінші бағыт бойынша өңдеу өнеркәсібінде және өңдеу өнеркәсібіне қызмет көрсетуге қатысты көрсетілетін қызметтер саласындағы жобаларды іске асыратын және (немесе) іске асыруды жоспарлап отырған ШОКС.</w:t>
            </w:r>
          </w:p>
          <w:p w14:paraId="692C8516"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2. Мыналар:</w:t>
            </w:r>
          </w:p>
          <w:p w14:paraId="6BFA9001"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1) Қазақстан Республикасының заңнамасына сәйкес дәрілік зат ретінде тіркелген құрамында спирт бар медициналық мақсаттағы өнімнің (бальзамдардан басқа) шығарылуын көздейтін жобаларды қоспағанда, акцизделетін тауарлардың шығарылуын көздейтін жобаларды іске асыратын;</w:t>
            </w:r>
          </w:p>
          <w:p w14:paraId="06736F9A"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2) акцияларының (жарғылық капиталдағы қатысу үлестерінің) елу және одан көп пайызы тікелей мемлекеттік кәсіпорындарға/мекемелерге, ұлттық басқарушы холдингтерге, ұлттық холдингтерге, ұлттық компанияларға тиесілі ШОКС қатысушылар бола алмайды.</w:t>
            </w:r>
          </w:p>
          <w:p w14:paraId="158D1687"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 xml:space="preserve">3. ШОКС-тің мақұлданған өтінімдеріне кредит беру мақсатында ЕДБ ҚР ҰБ-дағы жеке банктік шотынан қаражатты есептен шығару үшін қажетті сомаларды </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 xml:space="preserve"> АҚ-мен алдын ала келісуді жүзеге асырады. Бұл ретте қаражаттың мақсатты пайдаланылуына түпкілікті тексеруді </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 xml:space="preserve"> АҚ ШОКС жобасын іске асыратын жерге барғаннан кейін жүзеге асырады.</w:t>
            </w:r>
          </w:p>
          <w:p w14:paraId="60A5F9A1"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4. Кредиттер ШОКC-қа мақсатты пайдалану, ақылылық, мерзімділік, қайтарымдылық және қамтамасыз етілу шарттарымен беріледі, оның ішінде:</w:t>
            </w:r>
          </w:p>
          <w:p w14:paraId="5A66855B"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
                <w:sz w:val="20"/>
                <w:szCs w:val="20"/>
                <w:lang w:val="kk-KZ"/>
              </w:rPr>
            </w:pPr>
            <w:r w:rsidRPr="007D6941">
              <w:rPr>
                <w:rFonts w:ascii="Times New Roman" w:hAnsi="Times New Roman" w:cs="Times New Roman"/>
                <w:b/>
                <w:sz w:val="20"/>
                <w:szCs w:val="20"/>
                <w:lang w:val="kk-KZ"/>
              </w:rPr>
              <w:t xml:space="preserve">1) </w:t>
            </w:r>
            <w:r w:rsidRPr="004F03B3">
              <w:rPr>
                <w:rFonts w:ascii="Times New Roman" w:hAnsi="Times New Roman" w:cs="Times New Roman"/>
                <w:b/>
                <w:sz w:val="20"/>
                <w:szCs w:val="20"/>
                <w:lang w:val="kk-KZ"/>
              </w:rPr>
              <w:t>бір ШОКС/байланысты тұлғалар тобы үшін қаржыландырудың ең жоғары шегі «Даму» ФРП АҚ қаражатын шартты түрде орналастыру бойынша барлық бағдарламалар бойынша ағымдағы міндеттемелерді ескере отырып, 7 000 000 000 (жеті миллиард) теңгені құрайды;</w:t>
            </w:r>
          </w:p>
          <w:p w14:paraId="2A16D52B"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2) кредит беру мерзімі:</w:t>
            </w:r>
          </w:p>
          <w:p w14:paraId="48FC95AF"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инвестицияларға – 10 жылдан аспайды;</w:t>
            </w:r>
          </w:p>
          <w:p w14:paraId="1D0723DB"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 xml:space="preserve">айналым қаражатын толықтыруға – </w:t>
            </w:r>
            <w:r w:rsidRPr="004F03B3">
              <w:rPr>
                <w:rFonts w:ascii="Times New Roman" w:hAnsi="Times New Roman" w:cs="Times New Roman"/>
                <w:b/>
                <w:sz w:val="20"/>
                <w:szCs w:val="20"/>
                <w:lang w:val="kk-KZ"/>
              </w:rPr>
              <w:t>3</w:t>
            </w:r>
            <w:r w:rsidRPr="007D6941">
              <w:rPr>
                <w:rFonts w:ascii="Times New Roman" w:hAnsi="Times New Roman" w:cs="Times New Roman"/>
                <w:b/>
                <w:sz w:val="20"/>
                <w:szCs w:val="20"/>
                <w:lang w:val="kk-KZ"/>
              </w:rPr>
              <w:t xml:space="preserve"> жылдан аспайды</w:t>
            </w:r>
            <w:r w:rsidRPr="007D6941">
              <w:rPr>
                <w:rFonts w:ascii="Times New Roman" w:hAnsi="Times New Roman" w:cs="Times New Roman"/>
                <w:bCs/>
                <w:sz w:val="20"/>
                <w:szCs w:val="20"/>
                <w:lang w:val="kk-KZ"/>
              </w:rPr>
              <w:t>;</w:t>
            </w:r>
          </w:p>
          <w:p w14:paraId="35F754C3"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
                <w:sz w:val="20"/>
                <w:szCs w:val="20"/>
                <w:lang w:val="kk-KZ"/>
              </w:rPr>
            </w:pPr>
            <w:r w:rsidRPr="007D6941">
              <w:rPr>
                <w:rFonts w:ascii="Times New Roman" w:hAnsi="Times New Roman" w:cs="Times New Roman"/>
                <w:bCs/>
                <w:sz w:val="20"/>
                <w:szCs w:val="20"/>
                <w:lang w:val="kk-KZ"/>
              </w:rPr>
              <w:t xml:space="preserve">3) </w:t>
            </w:r>
            <w:r w:rsidRPr="004F03B3">
              <w:rPr>
                <w:rFonts w:ascii="Times New Roman" w:hAnsi="Times New Roman" w:cs="Times New Roman"/>
                <w:bCs/>
                <w:sz w:val="20"/>
                <w:szCs w:val="20"/>
                <w:lang w:val="kk-KZ"/>
              </w:rPr>
              <w:t xml:space="preserve">ШОКС үшін номиналды пайыздық мөлшерлеме </w:t>
            </w:r>
            <w:r w:rsidRPr="004F03B3">
              <w:rPr>
                <w:rFonts w:ascii="Times New Roman" w:hAnsi="Times New Roman" w:cs="Times New Roman"/>
                <w:b/>
                <w:sz w:val="20"/>
                <w:szCs w:val="20"/>
                <w:lang w:val="kk-KZ"/>
              </w:rPr>
              <w:t>жылына 12,6%-дан аспайды, ал көрсетілген пайыздық мөлшерлеме Қазақстан Республикасы Ұлттық қорының қаражатын екінші деңгейлі банктердің қаражатымен араластыру арқылы белгіленеді;</w:t>
            </w:r>
          </w:p>
          <w:p w14:paraId="6C7B8C43"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4) кредит беру валютасы – теңге.</w:t>
            </w:r>
          </w:p>
          <w:p w14:paraId="5AC0D4DC" w14:textId="77777777" w:rsidR="007D6941" w:rsidRPr="007D6941" w:rsidRDefault="007D6941" w:rsidP="007D6941">
            <w:pPr>
              <w:shd w:val="clear" w:color="auto" w:fill="FFFFFF" w:themeFill="background1"/>
              <w:tabs>
                <w:tab w:val="left" w:pos="1365"/>
              </w:tabs>
              <w:ind w:firstLine="256"/>
              <w:jc w:val="both"/>
              <w:rPr>
                <w:rFonts w:ascii="Times New Roman" w:hAnsi="Times New Roman" w:cs="Times New Roman"/>
                <w:bCs/>
                <w:sz w:val="20"/>
                <w:szCs w:val="20"/>
                <w:lang w:val="kk-KZ"/>
              </w:rPr>
            </w:pPr>
            <w:r w:rsidRPr="007D6941">
              <w:rPr>
                <w:rFonts w:ascii="Times New Roman" w:hAnsi="Times New Roman" w:cs="Times New Roman"/>
                <w:bCs/>
                <w:sz w:val="20"/>
                <w:szCs w:val="20"/>
                <w:lang w:val="kk-KZ"/>
              </w:rPr>
              <w:t xml:space="preserve">5. Осы кіші бөлімнің шарттары </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Цеснабанк</w:t>
            </w:r>
            <w:r w:rsidRPr="004F03B3">
              <w:rPr>
                <w:rFonts w:ascii="Times New Roman" w:hAnsi="Times New Roman" w:cs="Times New Roman"/>
                <w:bCs/>
                <w:sz w:val="20"/>
                <w:szCs w:val="20"/>
                <w:lang w:val="kk-KZ"/>
              </w:rPr>
              <w:t>»</w:t>
            </w:r>
            <w:r w:rsidRPr="007D6941">
              <w:rPr>
                <w:rFonts w:ascii="Times New Roman" w:hAnsi="Times New Roman" w:cs="Times New Roman"/>
                <w:bCs/>
                <w:sz w:val="20"/>
                <w:szCs w:val="20"/>
                <w:lang w:val="kk-KZ"/>
              </w:rPr>
              <w:t xml:space="preserve"> АҚ берген қарыздарға қолданылмайды.</w:t>
            </w:r>
          </w:p>
          <w:p w14:paraId="32B2D2C4" w14:textId="77777777" w:rsidR="00333FDD" w:rsidRPr="004F03B3" w:rsidRDefault="00333FDD" w:rsidP="007D6941">
            <w:pPr>
              <w:shd w:val="clear" w:color="auto" w:fill="FFFFFF" w:themeFill="background1"/>
              <w:tabs>
                <w:tab w:val="left" w:pos="1365"/>
              </w:tabs>
              <w:ind w:firstLine="256"/>
              <w:jc w:val="both"/>
              <w:rPr>
                <w:rFonts w:ascii="Times New Roman" w:hAnsi="Times New Roman" w:cs="Times New Roman"/>
                <w:b/>
                <w:sz w:val="20"/>
                <w:szCs w:val="20"/>
                <w:lang w:val="kk-KZ"/>
              </w:rPr>
            </w:pPr>
          </w:p>
        </w:tc>
        <w:tc>
          <w:tcPr>
            <w:tcW w:w="3337" w:type="dxa"/>
          </w:tcPr>
          <w:p w14:paraId="3C8BCE5A" w14:textId="77777777" w:rsidR="00385740" w:rsidRDefault="00385740" w:rsidP="006046C5">
            <w:pPr>
              <w:shd w:val="clear" w:color="auto" w:fill="FFFFFF" w:themeFill="background1"/>
              <w:tabs>
                <w:tab w:val="left" w:pos="1365"/>
              </w:tabs>
              <w:ind w:firstLine="256"/>
              <w:jc w:val="both"/>
              <w:rPr>
                <w:rFonts w:ascii="Times New Roman" w:hAnsi="Times New Roman" w:cs="Times New Roman"/>
                <w:bCs/>
                <w:sz w:val="20"/>
                <w:szCs w:val="20"/>
                <w:lang w:val="kk-KZ"/>
              </w:rPr>
            </w:pPr>
          </w:p>
          <w:p w14:paraId="5A78384C" w14:textId="77777777" w:rsidR="00385740" w:rsidRDefault="00385740" w:rsidP="006046C5">
            <w:pPr>
              <w:shd w:val="clear" w:color="auto" w:fill="FFFFFF" w:themeFill="background1"/>
              <w:tabs>
                <w:tab w:val="left" w:pos="1365"/>
              </w:tabs>
              <w:ind w:firstLine="256"/>
              <w:jc w:val="both"/>
              <w:rPr>
                <w:rFonts w:ascii="Times New Roman" w:hAnsi="Times New Roman" w:cs="Times New Roman"/>
                <w:bCs/>
                <w:sz w:val="20"/>
                <w:szCs w:val="20"/>
                <w:lang w:val="kk-KZ"/>
              </w:rPr>
            </w:pPr>
          </w:p>
          <w:p w14:paraId="5114A123" w14:textId="77777777" w:rsidR="00385740" w:rsidRDefault="00385740" w:rsidP="006046C5">
            <w:pPr>
              <w:shd w:val="clear" w:color="auto" w:fill="FFFFFF" w:themeFill="background1"/>
              <w:tabs>
                <w:tab w:val="left" w:pos="1365"/>
              </w:tabs>
              <w:ind w:firstLine="256"/>
              <w:jc w:val="both"/>
              <w:rPr>
                <w:rFonts w:ascii="Times New Roman" w:hAnsi="Times New Roman" w:cs="Times New Roman"/>
                <w:bCs/>
                <w:sz w:val="20"/>
                <w:szCs w:val="20"/>
                <w:lang w:val="kk-KZ"/>
              </w:rPr>
            </w:pPr>
          </w:p>
          <w:p w14:paraId="1F769A47" w14:textId="77777777" w:rsidR="00385740" w:rsidRDefault="00385740" w:rsidP="006046C5">
            <w:pPr>
              <w:shd w:val="clear" w:color="auto" w:fill="FFFFFF" w:themeFill="background1"/>
              <w:tabs>
                <w:tab w:val="left" w:pos="1365"/>
              </w:tabs>
              <w:ind w:firstLine="256"/>
              <w:jc w:val="both"/>
              <w:rPr>
                <w:rFonts w:ascii="Times New Roman" w:hAnsi="Times New Roman" w:cs="Times New Roman"/>
                <w:bCs/>
                <w:sz w:val="20"/>
                <w:szCs w:val="20"/>
                <w:lang w:val="kk-KZ"/>
              </w:rPr>
            </w:pPr>
          </w:p>
          <w:p w14:paraId="2409521D" w14:textId="77777777" w:rsidR="00385740" w:rsidRDefault="00385740" w:rsidP="006046C5">
            <w:pPr>
              <w:shd w:val="clear" w:color="auto" w:fill="FFFFFF" w:themeFill="background1"/>
              <w:tabs>
                <w:tab w:val="left" w:pos="1365"/>
              </w:tabs>
              <w:ind w:firstLine="256"/>
              <w:jc w:val="both"/>
              <w:rPr>
                <w:rFonts w:ascii="Times New Roman" w:hAnsi="Times New Roman" w:cs="Times New Roman"/>
                <w:bCs/>
                <w:sz w:val="20"/>
                <w:szCs w:val="20"/>
                <w:lang w:val="kk-KZ"/>
              </w:rPr>
            </w:pPr>
          </w:p>
          <w:p w14:paraId="149FDE7B" w14:textId="77777777" w:rsidR="00385740" w:rsidRDefault="00385740" w:rsidP="006046C5">
            <w:pPr>
              <w:shd w:val="clear" w:color="auto" w:fill="FFFFFF" w:themeFill="background1"/>
              <w:tabs>
                <w:tab w:val="left" w:pos="1365"/>
              </w:tabs>
              <w:ind w:firstLine="256"/>
              <w:jc w:val="both"/>
              <w:rPr>
                <w:rFonts w:ascii="Times New Roman" w:hAnsi="Times New Roman" w:cs="Times New Roman"/>
                <w:bCs/>
                <w:sz w:val="20"/>
                <w:szCs w:val="20"/>
                <w:lang w:val="kk-KZ"/>
              </w:rPr>
            </w:pPr>
          </w:p>
          <w:p w14:paraId="5426D426" w14:textId="77777777" w:rsidR="00385740" w:rsidRDefault="00385740" w:rsidP="006046C5">
            <w:pPr>
              <w:shd w:val="clear" w:color="auto" w:fill="FFFFFF" w:themeFill="background1"/>
              <w:tabs>
                <w:tab w:val="left" w:pos="1365"/>
              </w:tabs>
              <w:ind w:firstLine="256"/>
              <w:jc w:val="both"/>
              <w:rPr>
                <w:rFonts w:ascii="Times New Roman" w:hAnsi="Times New Roman" w:cs="Times New Roman"/>
                <w:bCs/>
                <w:sz w:val="20"/>
                <w:szCs w:val="20"/>
                <w:lang w:val="kk-KZ"/>
              </w:rPr>
            </w:pPr>
          </w:p>
          <w:p w14:paraId="70A589DF" w14:textId="77777777" w:rsidR="00385740" w:rsidRDefault="00385740" w:rsidP="006046C5">
            <w:pPr>
              <w:shd w:val="clear" w:color="auto" w:fill="FFFFFF" w:themeFill="background1"/>
              <w:tabs>
                <w:tab w:val="left" w:pos="1365"/>
              </w:tabs>
              <w:ind w:firstLine="256"/>
              <w:jc w:val="both"/>
              <w:rPr>
                <w:rFonts w:ascii="Times New Roman" w:hAnsi="Times New Roman" w:cs="Times New Roman"/>
                <w:bCs/>
                <w:sz w:val="20"/>
                <w:szCs w:val="20"/>
                <w:lang w:val="kk-KZ"/>
              </w:rPr>
            </w:pPr>
          </w:p>
          <w:p w14:paraId="19A72893" w14:textId="77777777" w:rsidR="00385740" w:rsidRDefault="00385740" w:rsidP="006046C5">
            <w:pPr>
              <w:shd w:val="clear" w:color="auto" w:fill="FFFFFF" w:themeFill="background1"/>
              <w:tabs>
                <w:tab w:val="left" w:pos="1365"/>
              </w:tabs>
              <w:ind w:firstLine="256"/>
              <w:jc w:val="both"/>
              <w:rPr>
                <w:rFonts w:ascii="Times New Roman" w:hAnsi="Times New Roman" w:cs="Times New Roman"/>
                <w:bCs/>
                <w:sz w:val="20"/>
                <w:szCs w:val="20"/>
                <w:lang w:val="kk-KZ"/>
              </w:rPr>
            </w:pPr>
          </w:p>
          <w:p w14:paraId="3CCC4CEB" w14:textId="77777777" w:rsidR="00385740" w:rsidRDefault="00385740" w:rsidP="006046C5">
            <w:pPr>
              <w:shd w:val="clear" w:color="auto" w:fill="FFFFFF" w:themeFill="background1"/>
              <w:tabs>
                <w:tab w:val="left" w:pos="1365"/>
              </w:tabs>
              <w:ind w:firstLine="256"/>
              <w:jc w:val="both"/>
              <w:rPr>
                <w:rFonts w:ascii="Times New Roman" w:hAnsi="Times New Roman" w:cs="Times New Roman"/>
                <w:bCs/>
                <w:sz w:val="20"/>
                <w:szCs w:val="20"/>
                <w:lang w:val="kk-KZ"/>
              </w:rPr>
            </w:pPr>
          </w:p>
          <w:p w14:paraId="04AFB216" w14:textId="77777777" w:rsidR="00385740" w:rsidRPr="004F03B3" w:rsidRDefault="00385740" w:rsidP="006046C5">
            <w:pPr>
              <w:shd w:val="clear" w:color="auto" w:fill="FFFFFF" w:themeFill="background1"/>
              <w:tabs>
                <w:tab w:val="left" w:pos="1365"/>
              </w:tabs>
              <w:ind w:firstLine="256"/>
              <w:jc w:val="both"/>
              <w:rPr>
                <w:rFonts w:ascii="Times New Roman" w:hAnsi="Times New Roman" w:cs="Times New Roman"/>
                <w:bCs/>
                <w:sz w:val="20"/>
                <w:szCs w:val="20"/>
                <w:lang w:val="kk-KZ"/>
              </w:rPr>
            </w:pPr>
          </w:p>
          <w:p w14:paraId="634F99E2" w14:textId="4B2CB991" w:rsidR="00752F81" w:rsidRPr="004F03B3" w:rsidRDefault="006046C5" w:rsidP="006046C5">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Қарыз алушылар үшін ашықтықты, болжамдылықты және тең жағдайларды қамтамасыз ету мақсатында айналым қаражатын толықтыру</w:t>
            </w:r>
            <w:r w:rsidR="0032497E">
              <w:rPr>
                <w:rFonts w:ascii="Times New Roman" w:hAnsi="Times New Roman" w:cs="Times New Roman"/>
                <w:bCs/>
                <w:sz w:val="20"/>
                <w:szCs w:val="20"/>
                <w:lang w:val="kk-KZ"/>
              </w:rPr>
              <w:t xml:space="preserve"> мақсатына</w:t>
            </w:r>
            <w:r w:rsidRPr="004F03B3">
              <w:rPr>
                <w:rFonts w:ascii="Times New Roman" w:hAnsi="Times New Roman" w:cs="Times New Roman"/>
                <w:bCs/>
                <w:sz w:val="20"/>
                <w:szCs w:val="20"/>
                <w:lang w:val="kk-KZ"/>
              </w:rPr>
              <w:t xml:space="preserve"> ең ұзақ </w:t>
            </w:r>
            <w:r w:rsidR="0032497E">
              <w:rPr>
                <w:rFonts w:ascii="Times New Roman" w:hAnsi="Times New Roman" w:cs="Times New Roman"/>
                <w:bCs/>
                <w:sz w:val="20"/>
                <w:szCs w:val="20"/>
                <w:lang w:val="kk-KZ"/>
              </w:rPr>
              <w:t>кредит беру</w:t>
            </w:r>
            <w:r w:rsidR="0032497E" w:rsidRPr="004F03B3">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мерзімін 3 жыл етіп белгілеу ұсынылады.</w:t>
            </w:r>
          </w:p>
        </w:tc>
      </w:tr>
      <w:tr w:rsidR="00633AAB" w:rsidRPr="0003292D" w14:paraId="2664055A" w14:textId="77777777" w:rsidTr="00BE24A8">
        <w:trPr>
          <w:gridAfter w:val="1"/>
          <w:wAfter w:w="7" w:type="dxa"/>
          <w:trHeight w:val="653"/>
        </w:trPr>
        <w:tc>
          <w:tcPr>
            <w:tcW w:w="540" w:type="dxa"/>
          </w:tcPr>
          <w:p w14:paraId="4ED02AD6" w14:textId="77777777" w:rsidR="00633AAB" w:rsidRPr="004F03B3" w:rsidRDefault="00355F25" w:rsidP="00633AAB">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8</w:t>
            </w:r>
            <w:r w:rsidR="00633AAB" w:rsidRPr="004F03B3">
              <w:rPr>
                <w:rFonts w:ascii="Times New Roman" w:eastAsia="Times New Roman" w:hAnsi="Times New Roman" w:cs="Times New Roman"/>
                <w:bCs/>
                <w:spacing w:val="2"/>
                <w:sz w:val="20"/>
                <w:szCs w:val="20"/>
                <w:bdr w:val="none" w:sz="0" w:space="0" w:color="auto" w:frame="1"/>
                <w:lang w:val="kk-KZ"/>
              </w:rPr>
              <w:t>.</w:t>
            </w:r>
          </w:p>
        </w:tc>
        <w:tc>
          <w:tcPr>
            <w:tcW w:w="2250" w:type="dxa"/>
          </w:tcPr>
          <w:p w14:paraId="230820D8" w14:textId="77777777" w:rsidR="00633AAB" w:rsidRPr="004F03B3" w:rsidRDefault="00633AAB" w:rsidP="00633AAB">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 «</w:t>
            </w:r>
            <w:r w:rsidR="002C0391" w:rsidRPr="004F03B3">
              <w:rPr>
                <w:rFonts w:ascii="Times New Roman" w:hAnsi="Times New Roman" w:cs="Times New Roman"/>
                <w:sz w:val="20"/>
                <w:szCs w:val="20"/>
                <w:lang w:val="kk-KZ"/>
              </w:rPr>
              <w:t>Өңдеу өнеркәсібінде ірі кәсіпкерлік субъектілерін қаржыландыру шарттары</w:t>
            </w:r>
            <w:r w:rsidRPr="004F03B3">
              <w:rPr>
                <w:rFonts w:ascii="Times New Roman" w:hAnsi="Times New Roman" w:cs="Times New Roman"/>
                <w:sz w:val="20"/>
                <w:szCs w:val="20"/>
                <w:lang w:val="kk-KZ"/>
              </w:rPr>
              <w:t>»</w:t>
            </w:r>
          </w:p>
          <w:p w14:paraId="09E0D4CA" w14:textId="77777777" w:rsidR="002C0391" w:rsidRPr="004F03B3" w:rsidRDefault="002C0391" w:rsidP="00633AAB">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кіші бөлімнің</w:t>
            </w:r>
          </w:p>
          <w:p w14:paraId="11500674" w14:textId="77777777" w:rsidR="002C0391" w:rsidRPr="004F03B3" w:rsidRDefault="002C0391" w:rsidP="002C0391">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4-тармақтың</w:t>
            </w:r>
          </w:p>
          <w:p w14:paraId="4614450A" w14:textId="77777777" w:rsidR="002C0391" w:rsidRPr="004F03B3" w:rsidRDefault="002C0391" w:rsidP="002C0391">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3) тармақшасы</w:t>
            </w:r>
          </w:p>
          <w:p w14:paraId="12A9739E" w14:textId="77777777" w:rsidR="002C0391" w:rsidRPr="004F03B3" w:rsidRDefault="002C0391" w:rsidP="002C0391">
            <w:pPr>
              <w:widowControl w:val="0"/>
              <w:shd w:val="clear" w:color="auto" w:fill="FFFFFF" w:themeFill="background1"/>
              <w:contextualSpacing/>
              <w:jc w:val="center"/>
              <w:rPr>
                <w:rFonts w:ascii="Times New Roman" w:hAnsi="Times New Roman" w:cs="Times New Roman"/>
                <w:sz w:val="20"/>
                <w:szCs w:val="20"/>
                <w:lang w:val="kk-KZ"/>
              </w:rPr>
            </w:pPr>
          </w:p>
        </w:tc>
        <w:tc>
          <w:tcPr>
            <w:tcW w:w="4500" w:type="dxa"/>
          </w:tcPr>
          <w:p w14:paraId="09C525DB" w14:textId="77777777" w:rsidR="00633AAB" w:rsidRPr="004F03B3" w:rsidRDefault="002C0391" w:rsidP="00633AAB">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3) ІКС үшін номиналды сыйақы мөлшерлемесі – жылдық 6,0 %-дан аспайды;</w:t>
            </w:r>
          </w:p>
        </w:tc>
        <w:tc>
          <w:tcPr>
            <w:tcW w:w="4500" w:type="dxa"/>
          </w:tcPr>
          <w:p w14:paraId="6B49F189" w14:textId="77777777" w:rsidR="00633AAB" w:rsidRPr="004F03B3" w:rsidRDefault="002C0391" w:rsidP="008B5E23">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3) ІКС үшін номиналды сыйақы мөлшерлемесі – жылдық </w:t>
            </w:r>
            <w:r w:rsidRPr="008B5E23">
              <w:rPr>
                <w:rFonts w:ascii="Times New Roman" w:hAnsi="Times New Roman" w:cs="Times New Roman"/>
                <w:b/>
                <w:sz w:val="20"/>
                <w:szCs w:val="20"/>
                <w:lang w:val="kk-KZ"/>
              </w:rPr>
              <w:t>12</w:t>
            </w:r>
            <w:r w:rsidR="008B5E23" w:rsidRPr="008B5E23">
              <w:rPr>
                <w:rFonts w:ascii="Times New Roman" w:hAnsi="Times New Roman" w:cs="Times New Roman"/>
                <w:b/>
                <w:sz w:val="20"/>
                <w:szCs w:val="20"/>
                <w:lang w:val="kk-KZ"/>
              </w:rPr>
              <w:t>,</w:t>
            </w:r>
            <w:r w:rsidRPr="008B5E23">
              <w:rPr>
                <w:rFonts w:ascii="Times New Roman" w:hAnsi="Times New Roman" w:cs="Times New Roman"/>
                <w:b/>
                <w:sz w:val="20"/>
                <w:szCs w:val="20"/>
                <w:lang w:val="kk-KZ"/>
              </w:rPr>
              <w:t>6 %-дан аспайды</w:t>
            </w:r>
            <w:r w:rsidR="008B5E23" w:rsidRPr="008B5E23">
              <w:rPr>
                <w:rFonts w:ascii="Times New Roman" w:hAnsi="Times New Roman" w:cs="Times New Roman"/>
                <w:b/>
                <w:sz w:val="20"/>
                <w:szCs w:val="20"/>
                <w:lang w:val="kk-KZ"/>
              </w:rPr>
              <w:t>, ал көрсетілген пайыздық мөлшерлеме Қазақстан Республикасы Ұлттық қорының қаражатын екінші деңгейлі банктердің қаражатымен араластыру арқылы белгіленеді;</w:t>
            </w:r>
          </w:p>
        </w:tc>
        <w:tc>
          <w:tcPr>
            <w:tcW w:w="3337" w:type="dxa"/>
          </w:tcPr>
          <w:p w14:paraId="0EC410B4" w14:textId="2D1DBED0" w:rsidR="002C0391" w:rsidRPr="004F03B3" w:rsidRDefault="00940FF6" w:rsidP="002C0391">
            <w:pPr>
              <w:shd w:val="clear" w:color="auto" w:fill="FFFFFF" w:themeFill="background1"/>
              <w:tabs>
                <w:tab w:val="left" w:pos="1365"/>
              </w:tabs>
              <w:ind w:firstLine="256"/>
              <w:jc w:val="both"/>
              <w:rPr>
                <w:rFonts w:ascii="Times New Roman" w:hAnsi="Times New Roman" w:cs="Times New Roman"/>
                <w:bCs/>
                <w:sz w:val="20"/>
                <w:szCs w:val="20"/>
                <w:lang w:val="kk-KZ"/>
              </w:rPr>
            </w:pPr>
            <w:r>
              <w:rPr>
                <w:rFonts w:ascii="Times New Roman" w:hAnsi="Times New Roman" w:cs="Times New Roman"/>
                <w:bCs/>
                <w:sz w:val="20"/>
                <w:szCs w:val="20"/>
                <w:lang w:val="kk-KZ"/>
              </w:rPr>
              <w:t>Салыстырма</w:t>
            </w:r>
            <w:r w:rsidR="0032497E">
              <w:rPr>
                <w:rFonts w:ascii="Times New Roman" w:hAnsi="Times New Roman" w:cs="Times New Roman"/>
                <w:bCs/>
                <w:sz w:val="20"/>
                <w:szCs w:val="20"/>
                <w:lang w:val="kk-KZ"/>
              </w:rPr>
              <w:t xml:space="preserve"> </w:t>
            </w:r>
            <w:r>
              <w:rPr>
                <w:rFonts w:ascii="Times New Roman" w:hAnsi="Times New Roman" w:cs="Times New Roman"/>
                <w:bCs/>
                <w:sz w:val="20"/>
                <w:szCs w:val="20"/>
                <w:lang w:val="kk-KZ"/>
              </w:rPr>
              <w:t xml:space="preserve">кестенің </w:t>
            </w:r>
            <w:r w:rsidR="0032497E">
              <w:rPr>
                <w:rFonts w:ascii="Times New Roman" w:hAnsi="Times New Roman" w:cs="Times New Roman"/>
                <w:bCs/>
                <w:sz w:val="20"/>
                <w:szCs w:val="20"/>
                <w:lang w:val="kk-KZ"/>
              </w:rPr>
              <w:t>1</w:t>
            </w:r>
            <w:r w:rsidR="002C0391" w:rsidRPr="004F03B3">
              <w:rPr>
                <w:rFonts w:ascii="Times New Roman" w:hAnsi="Times New Roman" w:cs="Times New Roman"/>
                <w:bCs/>
                <w:sz w:val="20"/>
                <w:szCs w:val="20"/>
                <w:lang w:val="kk-KZ"/>
              </w:rPr>
              <w:t>-тармағында көрсетілген негіздемеге сәйкес.</w:t>
            </w:r>
          </w:p>
          <w:p w14:paraId="12C18DA7" w14:textId="77777777" w:rsidR="00633AAB" w:rsidRPr="004F03B3" w:rsidRDefault="00633AAB" w:rsidP="00633AAB">
            <w:pPr>
              <w:shd w:val="clear" w:color="auto" w:fill="FFFFFF" w:themeFill="background1"/>
              <w:tabs>
                <w:tab w:val="left" w:pos="1365"/>
              </w:tabs>
              <w:ind w:firstLine="256"/>
              <w:jc w:val="both"/>
              <w:rPr>
                <w:rFonts w:ascii="Times New Roman" w:hAnsi="Times New Roman" w:cs="Times New Roman"/>
                <w:bCs/>
                <w:sz w:val="20"/>
                <w:szCs w:val="20"/>
                <w:lang w:val="kk-KZ"/>
              </w:rPr>
            </w:pPr>
          </w:p>
        </w:tc>
      </w:tr>
      <w:tr w:rsidR="002C0391" w:rsidRPr="0003292D" w14:paraId="6785CC01" w14:textId="77777777" w:rsidTr="00BE24A8">
        <w:trPr>
          <w:gridAfter w:val="1"/>
          <w:wAfter w:w="7" w:type="dxa"/>
          <w:trHeight w:val="653"/>
        </w:trPr>
        <w:tc>
          <w:tcPr>
            <w:tcW w:w="540" w:type="dxa"/>
          </w:tcPr>
          <w:p w14:paraId="662E24AF" w14:textId="77777777" w:rsidR="002C0391" w:rsidRPr="004F03B3" w:rsidRDefault="002C0391" w:rsidP="002C0391">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9.</w:t>
            </w:r>
          </w:p>
        </w:tc>
        <w:tc>
          <w:tcPr>
            <w:tcW w:w="2250" w:type="dxa"/>
          </w:tcPr>
          <w:p w14:paraId="033DC73B" w14:textId="77777777" w:rsidR="00D01D72" w:rsidRDefault="00D01D72" w:rsidP="00D01D72">
            <w:pPr>
              <w:widowControl w:val="0"/>
              <w:shd w:val="clear" w:color="auto" w:fill="FFFFFF" w:themeFill="background1"/>
              <w:contextualSpacing/>
              <w:jc w:val="center"/>
              <w:rPr>
                <w:rFonts w:ascii="Times New Roman" w:hAnsi="Times New Roman" w:cs="Times New Roman"/>
                <w:sz w:val="20"/>
                <w:szCs w:val="20"/>
                <w:lang w:val="kk-KZ"/>
              </w:rPr>
            </w:pPr>
            <w:bookmarkStart w:id="1" w:name="_Hlk217484686"/>
            <w:r w:rsidRPr="004F03B3">
              <w:rPr>
                <w:rFonts w:ascii="Times New Roman" w:hAnsi="Times New Roman" w:cs="Times New Roman"/>
                <w:sz w:val="20"/>
                <w:szCs w:val="20"/>
                <w:lang w:val="kk-KZ"/>
              </w:rPr>
              <w:t xml:space="preserve">«Мониторинг» </w:t>
            </w:r>
          </w:p>
          <w:p w14:paraId="7410C725" w14:textId="2EA1205C" w:rsidR="00D01D72" w:rsidRPr="004F03B3" w:rsidRDefault="00D01D72" w:rsidP="00D01D72">
            <w:pPr>
              <w:widowControl w:val="0"/>
              <w:shd w:val="clear" w:color="auto" w:fill="FFFFFF" w:themeFill="background1"/>
              <w:contextualSpacing/>
              <w:jc w:val="center"/>
              <w:rPr>
                <w:rFonts w:ascii="Times New Roman" w:hAnsi="Times New Roman" w:cs="Times New Roman"/>
                <w:sz w:val="20"/>
                <w:szCs w:val="20"/>
                <w:lang w:val="kk-KZ"/>
              </w:rPr>
            </w:pPr>
            <w:r w:rsidRPr="007F3FA7">
              <w:rPr>
                <w:rFonts w:ascii="Times New Roman" w:hAnsi="Times New Roman" w:cs="Times New Roman"/>
                <w:sz w:val="20"/>
                <w:szCs w:val="20"/>
                <w:lang w:val="kk-KZ"/>
              </w:rPr>
              <w:t>бөлім</w:t>
            </w:r>
            <w:r>
              <w:rPr>
                <w:rFonts w:ascii="Times New Roman" w:hAnsi="Times New Roman" w:cs="Times New Roman"/>
                <w:sz w:val="20"/>
                <w:szCs w:val="20"/>
                <w:lang w:val="kk-KZ"/>
              </w:rPr>
              <w:t>і</w:t>
            </w:r>
            <w:r w:rsidRPr="007F3FA7">
              <w:rPr>
                <w:rFonts w:ascii="Times New Roman" w:hAnsi="Times New Roman" w:cs="Times New Roman"/>
                <w:sz w:val="20"/>
                <w:szCs w:val="20"/>
                <w:lang w:val="kk-KZ"/>
              </w:rPr>
              <w:t>нің</w:t>
            </w:r>
          </w:p>
          <w:bookmarkEnd w:id="1"/>
          <w:p w14:paraId="1342495C" w14:textId="42B4D6CC" w:rsidR="002C0391" w:rsidRPr="004F03B3" w:rsidRDefault="0059546D" w:rsidP="002C0391">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екінші</w:t>
            </w:r>
            <w:r w:rsidR="002C0391" w:rsidRPr="004F03B3">
              <w:rPr>
                <w:rFonts w:ascii="Times New Roman" w:hAnsi="Times New Roman" w:cs="Times New Roman"/>
                <w:sz w:val="20"/>
                <w:szCs w:val="20"/>
                <w:lang w:val="kk-KZ"/>
              </w:rPr>
              <w:t xml:space="preserve"> тармақша</w:t>
            </w:r>
            <w:r w:rsidR="00D01D72">
              <w:rPr>
                <w:rFonts w:ascii="Times New Roman" w:hAnsi="Times New Roman" w:cs="Times New Roman"/>
                <w:sz w:val="20"/>
                <w:szCs w:val="20"/>
                <w:lang w:val="kk-KZ"/>
              </w:rPr>
              <w:t>сы</w:t>
            </w:r>
          </w:p>
          <w:p w14:paraId="688E2192" w14:textId="187DCC1A" w:rsidR="002C0391" w:rsidRPr="004F03B3" w:rsidRDefault="002C0391" w:rsidP="00D01D72">
            <w:pPr>
              <w:widowControl w:val="0"/>
              <w:shd w:val="clear" w:color="auto" w:fill="FFFFFF" w:themeFill="background1"/>
              <w:contextualSpacing/>
              <w:jc w:val="center"/>
              <w:rPr>
                <w:rFonts w:ascii="Times New Roman" w:hAnsi="Times New Roman" w:cs="Times New Roman"/>
                <w:sz w:val="20"/>
                <w:szCs w:val="20"/>
                <w:lang w:val="kk-KZ"/>
              </w:rPr>
            </w:pPr>
          </w:p>
        </w:tc>
        <w:tc>
          <w:tcPr>
            <w:tcW w:w="4500" w:type="dxa"/>
          </w:tcPr>
          <w:p w14:paraId="2FAABCAD" w14:textId="77777777" w:rsidR="002C0391" w:rsidRPr="004F03B3" w:rsidRDefault="002C0391" w:rsidP="002C0391">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ЕДБ «Даму» КДҚ» АҚ-ға тұрақты түрде қаражаттың игерілуі туралы есеп жіберіп тұрады, есеп беру нысаны мен мерзімдері тиісті кредиттік келісімде көрсетіледі. Бұл ақпаратты «Даму» КДҚ» АҚ </w:t>
            </w:r>
            <w:r w:rsidRPr="004F03B3">
              <w:rPr>
                <w:rFonts w:ascii="Times New Roman" w:hAnsi="Times New Roman" w:cs="Times New Roman"/>
                <w:b/>
                <w:sz w:val="20"/>
                <w:szCs w:val="20"/>
                <w:lang w:val="kk-KZ"/>
              </w:rPr>
              <w:t>Қазақстан Республикасы Президентінің 2014 жылғы 18 сәуірдегі № 281 </w:t>
            </w:r>
            <w:hyperlink r:id="rId13" w:anchor="z0" w:history="1">
              <w:r w:rsidRPr="004F03B3">
                <w:rPr>
                  <w:rFonts w:ascii="Times New Roman" w:hAnsi="Times New Roman" w:cs="Times New Roman"/>
                  <w:b/>
                  <w:sz w:val="20"/>
                  <w:szCs w:val="20"/>
                  <w:lang w:val="kk-KZ"/>
                </w:rPr>
                <w:t>өкімімен</w:t>
              </w:r>
            </w:hyperlink>
            <w:r w:rsidRPr="004F03B3">
              <w:rPr>
                <w:rFonts w:ascii="Times New Roman" w:hAnsi="Times New Roman" w:cs="Times New Roman"/>
                <w:bCs/>
                <w:sz w:val="20"/>
                <w:szCs w:val="20"/>
                <w:lang w:val="kk-KZ"/>
              </w:rPr>
              <w:t xml:space="preserve"> құрылған Қазақстан Республикасының Ұлттық қорынан бөлінген қаражаттың жұмсалуын бақылау комиссиясына (бұдан әрі – Комиссия) және «Бәйтерек» ҰБХ» АҚ-ға береді. </w:t>
            </w:r>
          </w:p>
        </w:tc>
        <w:tc>
          <w:tcPr>
            <w:tcW w:w="4500" w:type="dxa"/>
          </w:tcPr>
          <w:p w14:paraId="4414FC22" w14:textId="77777777" w:rsidR="002C0391" w:rsidRPr="004F03B3" w:rsidRDefault="002C0391" w:rsidP="002C0391">
            <w:pPr>
              <w:shd w:val="clear" w:color="auto" w:fill="FFFFFF" w:themeFill="background1"/>
              <w:tabs>
                <w:tab w:val="left" w:pos="1365"/>
              </w:tabs>
              <w:ind w:firstLine="256"/>
              <w:jc w:val="both"/>
              <w:rPr>
                <w:rFonts w:ascii="Times New Roman" w:hAnsi="Times New Roman" w:cs="Times New Roman"/>
                <w:bCs/>
                <w:sz w:val="20"/>
                <w:szCs w:val="20"/>
                <w:lang w:val="kk-KZ"/>
              </w:rPr>
            </w:pPr>
            <w:bookmarkStart w:id="2" w:name="_Hlk217484751"/>
            <w:r w:rsidRPr="004F03B3">
              <w:rPr>
                <w:rFonts w:ascii="Times New Roman" w:hAnsi="Times New Roman" w:cs="Times New Roman"/>
                <w:bCs/>
                <w:sz w:val="20"/>
                <w:szCs w:val="20"/>
                <w:lang w:val="kk-KZ"/>
              </w:rPr>
              <w:t xml:space="preserve">ЕДБ «Даму» КДҚ» АҚ-ға тұрақты түрде қаражаттың игерілуі туралы есеп жіберіп тұрады, есеп беру нысаны мен мерзімдері тиісті кредиттік келісімде көрсетіледі. Бұл ақпаратты «Даму» КДҚ» АҚ </w:t>
            </w:r>
            <w:r w:rsidRPr="004F03B3">
              <w:rPr>
                <w:rFonts w:ascii="Times New Roman" w:hAnsi="Times New Roman" w:cs="Times New Roman"/>
                <w:b/>
                <w:sz w:val="20"/>
                <w:szCs w:val="20"/>
                <w:lang w:val="kk-KZ"/>
              </w:rPr>
              <w:t>Қазақстан Республикасы Президентінің 2025 жылғы 19 мамырдағы № 879 жарлығымен</w:t>
            </w:r>
            <w:r w:rsidRPr="004F03B3">
              <w:rPr>
                <w:rFonts w:ascii="Times New Roman" w:hAnsi="Times New Roman" w:cs="Times New Roman"/>
                <w:bCs/>
                <w:sz w:val="20"/>
                <w:szCs w:val="20"/>
                <w:lang w:val="kk-KZ"/>
              </w:rPr>
              <w:t xml:space="preserve"> құрылған Қазақстан Республикасының Ұлттық қорынан бөлінген қаражаттың жұмсалуын бақылау комиссиясына (бұдан әрі – Комиссия) және «Бәйтерек» ҰБХ» АҚ-ға береді. </w:t>
            </w:r>
            <w:bookmarkEnd w:id="2"/>
          </w:p>
        </w:tc>
        <w:tc>
          <w:tcPr>
            <w:tcW w:w="3337" w:type="dxa"/>
          </w:tcPr>
          <w:p w14:paraId="74198289" w14:textId="23F45D10" w:rsidR="002C0391" w:rsidRPr="004F03B3" w:rsidRDefault="002C0391" w:rsidP="002C0391">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Салыстырма кестенің </w:t>
            </w:r>
            <w:r w:rsidR="0032497E">
              <w:rPr>
                <w:rFonts w:ascii="Times New Roman" w:hAnsi="Times New Roman" w:cs="Times New Roman"/>
                <w:bCs/>
                <w:sz w:val="20"/>
                <w:szCs w:val="20"/>
                <w:lang w:val="kk-KZ"/>
              </w:rPr>
              <w:t>1</w:t>
            </w:r>
            <w:r w:rsidRPr="004F03B3">
              <w:rPr>
                <w:rFonts w:ascii="Times New Roman" w:hAnsi="Times New Roman" w:cs="Times New Roman"/>
                <w:bCs/>
                <w:sz w:val="20"/>
                <w:szCs w:val="20"/>
                <w:lang w:val="kk-KZ"/>
              </w:rPr>
              <w:t>-тармағында көрсетілген негіздемеге сәйкес.</w:t>
            </w:r>
          </w:p>
          <w:p w14:paraId="11B1A7FA" w14:textId="77777777" w:rsidR="002C0391" w:rsidRPr="004F03B3" w:rsidRDefault="002C0391" w:rsidP="002C0391">
            <w:pPr>
              <w:shd w:val="clear" w:color="auto" w:fill="FFFFFF" w:themeFill="background1"/>
              <w:tabs>
                <w:tab w:val="left" w:pos="1365"/>
              </w:tabs>
              <w:ind w:firstLine="256"/>
              <w:jc w:val="both"/>
              <w:rPr>
                <w:rFonts w:ascii="Times New Roman" w:hAnsi="Times New Roman" w:cs="Times New Roman"/>
                <w:bCs/>
                <w:sz w:val="20"/>
                <w:szCs w:val="20"/>
                <w:lang w:val="kk-KZ"/>
              </w:rPr>
            </w:pPr>
          </w:p>
        </w:tc>
      </w:tr>
      <w:tr w:rsidR="00633AAB" w:rsidRPr="0003292D" w14:paraId="59D467B2" w14:textId="77777777" w:rsidTr="00857FDD">
        <w:trPr>
          <w:gridAfter w:val="1"/>
          <w:wAfter w:w="7" w:type="dxa"/>
          <w:trHeight w:val="1155"/>
        </w:trPr>
        <w:tc>
          <w:tcPr>
            <w:tcW w:w="540" w:type="dxa"/>
          </w:tcPr>
          <w:p w14:paraId="12F02652" w14:textId="77777777" w:rsidR="00633AAB" w:rsidRPr="004F03B3" w:rsidRDefault="00A62399" w:rsidP="00633AAB">
            <w:pPr>
              <w:shd w:val="clear" w:color="auto" w:fill="FFFFFF" w:themeFill="background1"/>
              <w:tabs>
                <w:tab w:val="left" w:pos="360"/>
              </w:tabs>
              <w:contextualSpacing/>
              <w:jc w:val="both"/>
              <w:rPr>
                <w:rFonts w:ascii="Times New Roman" w:eastAsia="Times New Roman" w:hAnsi="Times New Roman" w:cs="Times New Roman"/>
                <w:bCs/>
                <w:spacing w:val="2"/>
                <w:sz w:val="20"/>
                <w:szCs w:val="20"/>
                <w:bdr w:val="none" w:sz="0" w:space="0" w:color="auto" w:frame="1"/>
                <w:lang w:val="kk-KZ"/>
              </w:rPr>
            </w:pPr>
            <w:bookmarkStart w:id="3" w:name="_Hlk216349336"/>
            <w:r w:rsidRPr="004F03B3">
              <w:rPr>
                <w:rFonts w:ascii="Times New Roman" w:eastAsia="Times New Roman" w:hAnsi="Times New Roman" w:cs="Times New Roman"/>
                <w:bCs/>
                <w:spacing w:val="2"/>
                <w:sz w:val="20"/>
                <w:szCs w:val="20"/>
                <w:bdr w:val="none" w:sz="0" w:space="0" w:color="auto" w:frame="1"/>
                <w:lang w:val="kk-KZ"/>
              </w:rPr>
              <w:t>10.</w:t>
            </w:r>
          </w:p>
        </w:tc>
        <w:tc>
          <w:tcPr>
            <w:tcW w:w="2250" w:type="dxa"/>
          </w:tcPr>
          <w:p w14:paraId="21FAD71B" w14:textId="77777777" w:rsidR="0059546D" w:rsidRPr="004F03B3" w:rsidRDefault="0059546D" w:rsidP="0059546D">
            <w:pPr>
              <w:pStyle w:val="pc"/>
              <w:rPr>
                <w:color w:val="auto"/>
                <w:sz w:val="20"/>
                <w:szCs w:val="20"/>
                <w:lang w:val="kk-KZ"/>
              </w:rPr>
            </w:pPr>
            <w:r w:rsidRPr="004F03B3">
              <w:rPr>
                <w:color w:val="auto"/>
                <w:sz w:val="20"/>
                <w:szCs w:val="20"/>
                <w:lang w:val="kk-KZ"/>
              </w:rPr>
              <w:t>1-қосымша</w:t>
            </w:r>
          </w:p>
          <w:p w14:paraId="2F1AECF1" w14:textId="77777777" w:rsidR="00633AAB" w:rsidRPr="004F03B3" w:rsidRDefault="00633AAB" w:rsidP="0059546D">
            <w:pPr>
              <w:widowControl w:val="0"/>
              <w:shd w:val="clear" w:color="auto" w:fill="FFFFFF" w:themeFill="background1"/>
              <w:contextualSpacing/>
              <w:rPr>
                <w:rFonts w:ascii="Times New Roman" w:hAnsi="Times New Roman" w:cs="Times New Roman"/>
                <w:sz w:val="20"/>
                <w:szCs w:val="20"/>
                <w:lang w:val="kk-KZ"/>
              </w:rPr>
            </w:pPr>
          </w:p>
        </w:tc>
        <w:tc>
          <w:tcPr>
            <w:tcW w:w="4500" w:type="dxa"/>
          </w:tcPr>
          <w:p w14:paraId="3700B3FD" w14:textId="77777777" w:rsidR="0059546D" w:rsidRPr="004F03B3" w:rsidRDefault="0059546D" w:rsidP="0059546D">
            <w:pPr>
              <w:pStyle w:val="pc"/>
              <w:jc w:val="right"/>
              <w:rPr>
                <w:color w:val="auto"/>
                <w:sz w:val="20"/>
                <w:szCs w:val="20"/>
                <w:lang w:val="kk-KZ"/>
              </w:rPr>
            </w:pPr>
            <w:r w:rsidRPr="004F03B3">
              <w:rPr>
                <w:color w:val="auto"/>
                <w:sz w:val="20"/>
                <w:szCs w:val="20"/>
                <w:lang w:val="kk-KZ"/>
              </w:rPr>
              <w:t>Қазақстан Республикасының</w:t>
            </w:r>
          </w:p>
          <w:p w14:paraId="3105D3F7" w14:textId="77777777" w:rsidR="0059546D" w:rsidRPr="004F03B3" w:rsidRDefault="0059546D" w:rsidP="0059546D">
            <w:pPr>
              <w:pStyle w:val="pc"/>
              <w:jc w:val="right"/>
              <w:rPr>
                <w:color w:val="auto"/>
                <w:sz w:val="20"/>
                <w:szCs w:val="20"/>
                <w:lang w:val="kk-KZ"/>
              </w:rPr>
            </w:pPr>
            <w:r w:rsidRPr="004F03B3">
              <w:rPr>
                <w:color w:val="auto"/>
                <w:sz w:val="20"/>
                <w:szCs w:val="20"/>
                <w:lang w:val="kk-KZ"/>
              </w:rPr>
              <w:t>Үкіметі мен Қазақстан</w:t>
            </w:r>
          </w:p>
          <w:p w14:paraId="47A18984" w14:textId="77777777" w:rsidR="0059546D" w:rsidRPr="004F03B3" w:rsidRDefault="0059546D" w:rsidP="0059546D">
            <w:pPr>
              <w:pStyle w:val="pc"/>
              <w:jc w:val="right"/>
              <w:rPr>
                <w:color w:val="auto"/>
                <w:sz w:val="20"/>
                <w:szCs w:val="20"/>
                <w:lang w:val="kk-KZ"/>
              </w:rPr>
            </w:pPr>
            <w:r w:rsidRPr="004F03B3">
              <w:rPr>
                <w:color w:val="auto"/>
                <w:sz w:val="20"/>
                <w:szCs w:val="20"/>
                <w:lang w:val="kk-KZ"/>
              </w:rPr>
              <w:t>Республикасы Ұлттық</w:t>
            </w:r>
          </w:p>
          <w:p w14:paraId="1B255E2E" w14:textId="77777777" w:rsidR="0059546D" w:rsidRPr="004F03B3" w:rsidRDefault="0059546D" w:rsidP="0059546D">
            <w:pPr>
              <w:pStyle w:val="pc"/>
              <w:jc w:val="right"/>
              <w:rPr>
                <w:color w:val="auto"/>
                <w:sz w:val="20"/>
                <w:szCs w:val="20"/>
                <w:lang w:val="kk-KZ"/>
              </w:rPr>
            </w:pPr>
            <w:r w:rsidRPr="004F03B3">
              <w:rPr>
                <w:color w:val="auto"/>
                <w:sz w:val="20"/>
                <w:szCs w:val="20"/>
                <w:lang w:val="kk-KZ"/>
              </w:rPr>
              <w:t>Банкінің өңдеу өнеркәсібінде</w:t>
            </w:r>
          </w:p>
          <w:p w14:paraId="039ABA4B" w14:textId="77777777" w:rsidR="0059546D" w:rsidRPr="004F03B3" w:rsidRDefault="0059546D" w:rsidP="0059546D">
            <w:pPr>
              <w:pStyle w:val="pc"/>
              <w:jc w:val="right"/>
              <w:rPr>
                <w:color w:val="auto"/>
                <w:sz w:val="20"/>
                <w:szCs w:val="20"/>
                <w:lang w:val="kk-KZ"/>
              </w:rPr>
            </w:pPr>
            <w:r w:rsidRPr="004F03B3">
              <w:rPr>
                <w:color w:val="auto"/>
                <w:sz w:val="20"/>
                <w:szCs w:val="20"/>
                <w:lang w:val="kk-KZ"/>
              </w:rPr>
              <w:t>кәсіпкерлік субъектілерін</w:t>
            </w:r>
          </w:p>
          <w:p w14:paraId="61E98FD5" w14:textId="77777777" w:rsidR="0059546D" w:rsidRPr="004F03B3" w:rsidRDefault="0059546D" w:rsidP="0059546D">
            <w:pPr>
              <w:pStyle w:val="pc"/>
              <w:jc w:val="right"/>
              <w:rPr>
                <w:color w:val="auto"/>
                <w:sz w:val="20"/>
                <w:szCs w:val="20"/>
                <w:lang w:val="kk-KZ"/>
              </w:rPr>
            </w:pPr>
            <w:r w:rsidRPr="004F03B3">
              <w:rPr>
                <w:color w:val="auto"/>
                <w:sz w:val="20"/>
                <w:szCs w:val="20"/>
                <w:lang w:val="kk-KZ"/>
              </w:rPr>
              <w:t>қаржыландыруды қамтамасыз</w:t>
            </w:r>
          </w:p>
          <w:p w14:paraId="583FCE3F" w14:textId="77777777" w:rsidR="0059546D" w:rsidRPr="004F03B3" w:rsidRDefault="0059546D" w:rsidP="0059546D">
            <w:pPr>
              <w:pStyle w:val="pc"/>
              <w:jc w:val="right"/>
              <w:rPr>
                <w:color w:val="auto"/>
                <w:sz w:val="20"/>
                <w:szCs w:val="20"/>
                <w:lang w:val="kk-KZ"/>
              </w:rPr>
            </w:pPr>
            <w:r w:rsidRPr="004F03B3">
              <w:rPr>
                <w:color w:val="auto"/>
                <w:sz w:val="20"/>
                <w:szCs w:val="20"/>
                <w:lang w:val="kk-KZ"/>
              </w:rPr>
              <w:t>ету жөніндегі бірлескен</w:t>
            </w:r>
          </w:p>
          <w:p w14:paraId="22D827FF" w14:textId="77777777" w:rsidR="0059546D" w:rsidRPr="004F03B3" w:rsidRDefault="0059546D" w:rsidP="0059546D">
            <w:pPr>
              <w:pStyle w:val="pc"/>
              <w:jc w:val="right"/>
              <w:rPr>
                <w:color w:val="auto"/>
                <w:sz w:val="20"/>
                <w:szCs w:val="20"/>
                <w:lang w:val="kk-KZ"/>
              </w:rPr>
            </w:pPr>
            <w:r w:rsidRPr="004F03B3">
              <w:rPr>
                <w:color w:val="auto"/>
                <w:sz w:val="20"/>
                <w:szCs w:val="20"/>
                <w:lang w:val="kk-KZ"/>
              </w:rPr>
              <w:t>іс-қимыл жоспарына</w:t>
            </w:r>
          </w:p>
          <w:p w14:paraId="598324B2" w14:textId="77777777" w:rsidR="00633AAB" w:rsidRPr="004F03B3" w:rsidRDefault="0059546D" w:rsidP="0059546D">
            <w:pPr>
              <w:pStyle w:val="pc"/>
              <w:jc w:val="right"/>
              <w:rPr>
                <w:color w:val="auto"/>
                <w:sz w:val="20"/>
                <w:szCs w:val="20"/>
                <w:lang w:val="kk-KZ"/>
              </w:rPr>
            </w:pPr>
            <w:r w:rsidRPr="004F03B3">
              <w:rPr>
                <w:color w:val="auto"/>
                <w:sz w:val="20"/>
                <w:szCs w:val="20"/>
                <w:lang w:val="kk-KZ"/>
              </w:rPr>
              <w:t>1-қосымша</w:t>
            </w:r>
          </w:p>
          <w:p w14:paraId="1723B04F" w14:textId="77777777" w:rsidR="0059546D" w:rsidRPr="004F03B3" w:rsidRDefault="0059546D" w:rsidP="0059546D">
            <w:pPr>
              <w:pStyle w:val="pc"/>
              <w:rPr>
                <w:color w:val="auto"/>
                <w:sz w:val="20"/>
                <w:szCs w:val="20"/>
                <w:lang w:val="kk-KZ"/>
              </w:rPr>
            </w:pPr>
          </w:p>
          <w:p w14:paraId="4F2F92E7" w14:textId="77777777" w:rsidR="0059546D" w:rsidRPr="001B2AF6" w:rsidRDefault="0059546D" w:rsidP="0059546D">
            <w:pPr>
              <w:pStyle w:val="pc"/>
              <w:rPr>
                <w:b/>
                <w:bCs/>
                <w:color w:val="auto"/>
                <w:sz w:val="20"/>
                <w:szCs w:val="20"/>
                <w:lang w:val="kk-KZ"/>
              </w:rPr>
            </w:pPr>
            <w:r w:rsidRPr="001B2AF6">
              <w:rPr>
                <w:b/>
                <w:bCs/>
                <w:color w:val="auto"/>
                <w:sz w:val="20"/>
                <w:szCs w:val="20"/>
                <w:lang w:val="kk-KZ"/>
              </w:rPr>
              <w:t>Шағын және орта кәсіпкерлік субъектілерінің жобаларын қаржыландыру үшін өңдеу өнеркәсібі салаларының тізбесі</w:t>
            </w:r>
          </w:p>
          <w:p w14:paraId="6F237757" w14:textId="77777777" w:rsidR="00633AAB" w:rsidRPr="004F03B3" w:rsidRDefault="00633AAB" w:rsidP="0059546D">
            <w:pPr>
              <w:pStyle w:val="pc"/>
              <w:rPr>
                <w:color w:val="auto"/>
                <w:sz w:val="20"/>
                <w:szCs w:val="20"/>
                <w:lang w:val="kk-KZ"/>
              </w:rPr>
            </w:pPr>
          </w:p>
          <w:tbl>
            <w:tblPr>
              <w:tblW w:w="40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2019"/>
              <w:gridCol w:w="1170"/>
            </w:tblGrid>
            <w:tr w:rsidR="00633AAB" w:rsidRPr="004F03B3" w14:paraId="43B7C5AE" w14:textId="77777777" w:rsidTr="009B77A7">
              <w:trPr>
                <w:trHeight w:val="30"/>
              </w:trPr>
              <w:tc>
                <w:tcPr>
                  <w:tcW w:w="815" w:type="dxa"/>
                  <w:tcMar>
                    <w:top w:w="15" w:type="dxa"/>
                    <w:left w:w="15" w:type="dxa"/>
                    <w:bottom w:w="15" w:type="dxa"/>
                    <w:right w:w="15" w:type="dxa"/>
                  </w:tcMar>
                  <w:vAlign w:val="center"/>
                </w:tcPr>
                <w:p w14:paraId="3EA63320" w14:textId="77777777" w:rsidR="00633AAB" w:rsidRPr="004F03B3" w:rsidRDefault="00633AAB" w:rsidP="0059546D">
                  <w:pPr>
                    <w:pStyle w:val="pc"/>
                    <w:rPr>
                      <w:b/>
                      <w:bCs/>
                      <w:color w:val="auto"/>
                      <w:sz w:val="20"/>
                      <w:szCs w:val="20"/>
                      <w:lang w:val="kk-KZ"/>
                    </w:rPr>
                  </w:pPr>
                  <w:r w:rsidRPr="004F03B3">
                    <w:rPr>
                      <w:b/>
                      <w:bCs/>
                      <w:color w:val="auto"/>
                      <w:sz w:val="20"/>
                      <w:szCs w:val="20"/>
                      <w:lang w:val="kk-KZ"/>
                    </w:rPr>
                    <w:t>Секция</w:t>
                  </w:r>
                </w:p>
              </w:tc>
              <w:tc>
                <w:tcPr>
                  <w:tcW w:w="2019" w:type="dxa"/>
                  <w:tcMar>
                    <w:top w:w="15" w:type="dxa"/>
                    <w:left w:w="15" w:type="dxa"/>
                    <w:bottom w:w="15" w:type="dxa"/>
                    <w:right w:w="15" w:type="dxa"/>
                  </w:tcMar>
                  <w:vAlign w:val="center"/>
                </w:tcPr>
                <w:p w14:paraId="09042978" w14:textId="77777777" w:rsidR="00633AAB" w:rsidRPr="004F03B3" w:rsidRDefault="0059546D" w:rsidP="0059546D">
                  <w:pPr>
                    <w:pStyle w:val="pc"/>
                    <w:rPr>
                      <w:b/>
                      <w:bCs/>
                      <w:color w:val="auto"/>
                      <w:sz w:val="20"/>
                      <w:szCs w:val="20"/>
                      <w:lang w:val="kk-KZ"/>
                    </w:rPr>
                  </w:pPr>
                  <w:r w:rsidRPr="004F03B3">
                    <w:rPr>
                      <w:b/>
                      <w:bCs/>
                      <w:color w:val="auto"/>
                      <w:sz w:val="20"/>
                      <w:szCs w:val="20"/>
                      <w:lang w:val="kk-KZ"/>
                    </w:rPr>
                    <w:t>Атауы</w:t>
                  </w:r>
                </w:p>
              </w:tc>
              <w:tc>
                <w:tcPr>
                  <w:tcW w:w="1170" w:type="dxa"/>
                  <w:tcMar>
                    <w:top w:w="15" w:type="dxa"/>
                    <w:left w:w="15" w:type="dxa"/>
                    <w:bottom w:w="15" w:type="dxa"/>
                    <w:right w:w="15" w:type="dxa"/>
                  </w:tcMar>
                  <w:vAlign w:val="center"/>
                </w:tcPr>
                <w:p w14:paraId="7FB7A812" w14:textId="77777777" w:rsidR="00633AAB" w:rsidRPr="004F03B3" w:rsidRDefault="0059546D" w:rsidP="0059546D">
                  <w:pPr>
                    <w:pStyle w:val="pc"/>
                    <w:rPr>
                      <w:b/>
                      <w:bCs/>
                      <w:color w:val="auto"/>
                      <w:sz w:val="20"/>
                      <w:szCs w:val="20"/>
                      <w:lang w:val="kk-KZ"/>
                    </w:rPr>
                  </w:pPr>
                  <w:r w:rsidRPr="004F03B3">
                    <w:rPr>
                      <w:b/>
                      <w:bCs/>
                      <w:color w:val="auto"/>
                      <w:sz w:val="20"/>
                      <w:szCs w:val="20"/>
                      <w:lang w:val="kk-KZ"/>
                    </w:rPr>
                    <w:t>ЭҚЖЖ коды</w:t>
                  </w:r>
                </w:p>
              </w:tc>
            </w:tr>
            <w:tr w:rsidR="00633AAB" w:rsidRPr="004F03B3" w14:paraId="273D59E5" w14:textId="77777777" w:rsidTr="009B77A7">
              <w:trPr>
                <w:trHeight w:val="30"/>
              </w:trPr>
              <w:tc>
                <w:tcPr>
                  <w:tcW w:w="815" w:type="dxa"/>
                  <w:tcMar>
                    <w:top w:w="15" w:type="dxa"/>
                    <w:left w:w="15" w:type="dxa"/>
                    <w:bottom w:w="15" w:type="dxa"/>
                    <w:right w:w="15" w:type="dxa"/>
                  </w:tcMar>
                  <w:vAlign w:val="center"/>
                </w:tcPr>
                <w:p w14:paraId="7C2789E3" w14:textId="77777777" w:rsidR="00633AAB" w:rsidRPr="004F03B3" w:rsidRDefault="00633AAB" w:rsidP="0059546D">
                  <w:pPr>
                    <w:pStyle w:val="pc"/>
                    <w:rPr>
                      <w:color w:val="auto"/>
                      <w:sz w:val="20"/>
                      <w:szCs w:val="20"/>
                      <w:lang w:val="kk-KZ"/>
                    </w:rPr>
                  </w:pPr>
                  <w:r w:rsidRPr="004F03B3">
                    <w:rPr>
                      <w:color w:val="auto"/>
                      <w:sz w:val="20"/>
                      <w:szCs w:val="20"/>
                      <w:lang w:val="kk-KZ"/>
                    </w:rPr>
                    <w:t>С</w:t>
                  </w:r>
                </w:p>
              </w:tc>
              <w:tc>
                <w:tcPr>
                  <w:tcW w:w="2019" w:type="dxa"/>
                  <w:tcMar>
                    <w:top w:w="15" w:type="dxa"/>
                    <w:left w:w="15" w:type="dxa"/>
                    <w:bottom w:w="15" w:type="dxa"/>
                    <w:right w:w="15" w:type="dxa"/>
                  </w:tcMar>
                  <w:vAlign w:val="center"/>
                </w:tcPr>
                <w:p w14:paraId="13E1B5F7" w14:textId="77777777" w:rsidR="00633AAB" w:rsidRPr="004F03B3" w:rsidRDefault="0059546D" w:rsidP="0059546D">
                  <w:pPr>
                    <w:pStyle w:val="pc"/>
                    <w:rPr>
                      <w:color w:val="auto"/>
                      <w:sz w:val="20"/>
                      <w:szCs w:val="20"/>
                      <w:lang w:val="kk-KZ"/>
                    </w:rPr>
                  </w:pPr>
                  <w:r w:rsidRPr="004F03B3">
                    <w:rPr>
                      <w:color w:val="auto"/>
                      <w:sz w:val="20"/>
                      <w:szCs w:val="20"/>
                      <w:lang w:val="kk-KZ"/>
                    </w:rPr>
                    <w:t>Өңдеу өнеркәсібі</w:t>
                  </w:r>
                </w:p>
              </w:tc>
              <w:tc>
                <w:tcPr>
                  <w:tcW w:w="1170" w:type="dxa"/>
                  <w:tcMar>
                    <w:top w:w="15" w:type="dxa"/>
                    <w:left w:w="15" w:type="dxa"/>
                    <w:bottom w:w="15" w:type="dxa"/>
                    <w:right w:w="15" w:type="dxa"/>
                  </w:tcMar>
                  <w:vAlign w:val="center"/>
                </w:tcPr>
                <w:p w14:paraId="550E78CE" w14:textId="77777777" w:rsidR="00633AAB" w:rsidRPr="004F03B3" w:rsidRDefault="00633AAB" w:rsidP="0059546D">
                  <w:pPr>
                    <w:pStyle w:val="pc"/>
                    <w:rPr>
                      <w:color w:val="auto"/>
                      <w:sz w:val="20"/>
                      <w:szCs w:val="20"/>
                      <w:lang w:val="kk-KZ"/>
                    </w:rPr>
                  </w:pPr>
                  <w:r w:rsidRPr="004F03B3">
                    <w:rPr>
                      <w:color w:val="auto"/>
                      <w:sz w:val="20"/>
                      <w:szCs w:val="20"/>
                      <w:lang w:val="kk-KZ"/>
                    </w:rPr>
                    <w:t>10-33.</w:t>
                  </w:r>
                </w:p>
              </w:tc>
            </w:tr>
            <w:tr w:rsidR="0059546D" w:rsidRPr="004F03B3" w14:paraId="28404166" w14:textId="77777777" w:rsidTr="00CA10FF">
              <w:trPr>
                <w:trHeight w:val="30"/>
              </w:trPr>
              <w:tc>
                <w:tcPr>
                  <w:tcW w:w="815" w:type="dxa"/>
                  <w:tcMar>
                    <w:top w:w="15" w:type="dxa"/>
                    <w:left w:w="15" w:type="dxa"/>
                    <w:bottom w:w="15" w:type="dxa"/>
                    <w:right w:w="15" w:type="dxa"/>
                  </w:tcMar>
                  <w:vAlign w:val="center"/>
                </w:tcPr>
                <w:p w14:paraId="77AE5E9C"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77707E41" w14:textId="77777777" w:rsidR="0059546D" w:rsidRPr="004F03B3" w:rsidRDefault="0059546D" w:rsidP="0059546D">
                  <w:pPr>
                    <w:pStyle w:val="pc"/>
                    <w:rPr>
                      <w:color w:val="auto"/>
                      <w:sz w:val="20"/>
                      <w:szCs w:val="20"/>
                      <w:lang w:val="kk-KZ"/>
                    </w:rPr>
                  </w:pPr>
                  <w:r w:rsidRPr="004F03B3">
                    <w:rPr>
                      <w:color w:val="auto"/>
                      <w:sz w:val="20"/>
                      <w:szCs w:val="20"/>
                      <w:lang w:val="kk-KZ"/>
                    </w:rPr>
                    <w:t>Сусындар өндірісі</w:t>
                  </w:r>
                </w:p>
              </w:tc>
              <w:tc>
                <w:tcPr>
                  <w:tcW w:w="1170" w:type="dxa"/>
                  <w:tcMar>
                    <w:top w:w="15" w:type="dxa"/>
                    <w:left w:w="15" w:type="dxa"/>
                    <w:bottom w:w="15" w:type="dxa"/>
                    <w:right w:w="15" w:type="dxa"/>
                  </w:tcMar>
                  <w:vAlign w:val="center"/>
                </w:tcPr>
                <w:p w14:paraId="31A87FEC" w14:textId="77777777" w:rsidR="0059546D" w:rsidRPr="004F03B3" w:rsidRDefault="0059546D" w:rsidP="0059546D">
                  <w:pPr>
                    <w:pStyle w:val="pc"/>
                    <w:rPr>
                      <w:color w:val="auto"/>
                      <w:sz w:val="20"/>
                      <w:szCs w:val="20"/>
                      <w:lang w:val="kk-KZ"/>
                    </w:rPr>
                  </w:pPr>
                  <w:r w:rsidRPr="004F03B3">
                    <w:rPr>
                      <w:color w:val="auto"/>
                      <w:sz w:val="20"/>
                      <w:szCs w:val="20"/>
                      <w:lang w:val="kk-KZ"/>
                    </w:rPr>
                    <w:t>11</w:t>
                  </w:r>
                </w:p>
              </w:tc>
            </w:tr>
            <w:tr w:rsidR="0059546D" w:rsidRPr="004F03B3" w14:paraId="1214B9BB" w14:textId="77777777" w:rsidTr="00CA10FF">
              <w:trPr>
                <w:trHeight w:val="30"/>
              </w:trPr>
              <w:tc>
                <w:tcPr>
                  <w:tcW w:w="815" w:type="dxa"/>
                  <w:tcMar>
                    <w:top w:w="15" w:type="dxa"/>
                    <w:left w:w="15" w:type="dxa"/>
                    <w:bottom w:w="15" w:type="dxa"/>
                    <w:right w:w="15" w:type="dxa"/>
                  </w:tcMar>
                  <w:vAlign w:val="center"/>
                </w:tcPr>
                <w:p w14:paraId="4419B687"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297C3608" w14:textId="77777777" w:rsidR="0059546D" w:rsidRPr="004F03B3" w:rsidRDefault="0059546D" w:rsidP="0059546D">
                  <w:pPr>
                    <w:pStyle w:val="pc"/>
                    <w:rPr>
                      <w:color w:val="auto"/>
                      <w:sz w:val="20"/>
                      <w:szCs w:val="20"/>
                      <w:lang w:val="kk-KZ"/>
                    </w:rPr>
                  </w:pPr>
                  <w:r w:rsidRPr="004F03B3">
                    <w:rPr>
                      <w:color w:val="auto"/>
                      <w:sz w:val="20"/>
                      <w:szCs w:val="20"/>
                      <w:lang w:val="kk-KZ"/>
                    </w:rPr>
                    <w:t>Тоқыма бұйымдарының өндірісі</w:t>
                  </w:r>
                </w:p>
              </w:tc>
              <w:tc>
                <w:tcPr>
                  <w:tcW w:w="1170" w:type="dxa"/>
                  <w:tcMar>
                    <w:top w:w="15" w:type="dxa"/>
                    <w:left w:w="15" w:type="dxa"/>
                    <w:bottom w:w="15" w:type="dxa"/>
                    <w:right w:w="15" w:type="dxa"/>
                  </w:tcMar>
                  <w:vAlign w:val="center"/>
                </w:tcPr>
                <w:p w14:paraId="1D319458" w14:textId="77777777" w:rsidR="0059546D" w:rsidRPr="004F03B3" w:rsidRDefault="0059546D" w:rsidP="0059546D">
                  <w:pPr>
                    <w:pStyle w:val="pc"/>
                    <w:rPr>
                      <w:color w:val="auto"/>
                      <w:sz w:val="20"/>
                      <w:szCs w:val="20"/>
                      <w:lang w:val="kk-KZ"/>
                    </w:rPr>
                  </w:pPr>
                  <w:r w:rsidRPr="004F03B3">
                    <w:rPr>
                      <w:color w:val="auto"/>
                      <w:sz w:val="20"/>
                      <w:szCs w:val="20"/>
                      <w:lang w:val="kk-KZ"/>
                    </w:rPr>
                    <w:t>13</w:t>
                  </w:r>
                </w:p>
              </w:tc>
            </w:tr>
            <w:tr w:rsidR="0059546D" w:rsidRPr="004F03B3" w14:paraId="5B1D26CD" w14:textId="77777777" w:rsidTr="00CA10FF">
              <w:trPr>
                <w:trHeight w:val="30"/>
              </w:trPr>
              <w:tc>
                <w:tcPr>
                  <w:tcW w:w="815" w:type="dxa"/>
                  <w:tcMar>
                    <w:top w:w="15" w:type="dxa"/>
                    <w:left w:w="15" w:type="dxa"/>
                    <w:bottom w:w="15" w:type="dxa"/>
                    <w:right w:w="15" w:type="dxa"/>
                  </w:tcMar>
                  <w:vAlign w:val="center"/>
                </w:tcPr>
                <w:p w14:paraId="4025F288"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0AD61CB5" w14:textId="77777777" w:rsidR="0059546D" w:rsidRPr="004F03B3" w:rsidRDefault="0059546D" w:rsidP="0059546D">
                  <w:pPr>
                    <w:pStyle w:val="pc"/>
                    <w:rPr>
                      <w:color w:val="auto"/>
                      <w:sz w:val="20"/>
                      <w:szCs w:val="20"/>
                      <w:lang w:val="kk-KZ"/>
                    </w:rPr>
                  </w:pPr>
                  <w:r w:rsidRPr="004F03B3">
                    <w:rPr>
                      <w:color w:val="auto"/>
                      <w:sz w:val="20"/>
                      <w:szCs w:val="20"/>
                      <w:lang w:val="kk-KZ"/>
                    </w:rPr>
                    <w:t>Киім өндірісі</w:t>
                  </w:r>
                </w:p>
              </w:tc>
              <w:tc>
                <w:tcPr>
                  <w:tcW w:w="1170" w:type="dxa"/>
                  <w:tcMar>
                    <w:top w:w="15" w:type="dxa"/>
                    <w:left w:w="15" w:type="dxa"/>
                    <w:bottom w:w="15" w:type="dxa"/>
                    <w:right w:w="15" w:type="dxa"/>
                  </w:tcMar>
                  <w:vAlign w:val="center"/>
                </w:tcPr>
                <w:p w14:paraId="5318024D" w14:textId="77777777" w:rsidR="0059546D" w:rsidRPr="004F03B3" w:rsidRDefault="0059546D" w:rsidP="0059546D">
                  <w:pPr>
                    <w:pStyle w:val="pc"/>
                    <w:rPr>
                      <w:color w:val="auto"/>
                      <w:sz w:val="20"/>
                      <w:szCs w:val="20"/>
                      <w:lang w:val="kk-KZ"/>
                    </w:rPr>
                  </w:pPr>
                  <w:r w:rsidRPr="004F03B3">
                    <w:rPr>
                      <w:color w:val="auto"/>
                      <w:sz w:val="20"/>
                      <w:szCs w:val="20"/>
                      <w:lang w:val="kk-KZ"/>
                    </w:rPr>
                    <w:t>14</w:t>
                  </w:r>
                </w:p>
              </w:tc>
            </w:tr>
            <w:tr w:rsidR="0059546D" w:rsidRPr="004F03B3" w14:paraId="777D49C9" w14:textId="77777777" w:rsidTr="00CA10FF">
              <w:trPr>
                <w:trHeight w:val="30"/>
              </w:trPr>
              <w:tc>
                <w:tcPr>
                  <w:tcW w:w="815" w:type="dxa"/>
                  <w:tcMar>
                    <w:top w:w="15" w:type="dxa"/>
                    <w:left w:w="15" w:type="dxa"/>
                    <w:bottom w:w="15" w:type="dxa"/>
                    <w:right w:w="15" w:type="dxa"/>
                  </w:tcMar>
                  <w:vAlign w:val="center"/>
                </w:tcPr>
                <w:p w14:paraId="086676B8"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5DE52810" w14:textId="77777777" w:rsidR="0059546D" w:rsidRPr="004F03B3" w:rsidRDefault="0059546D" w:rsidP="0059546D">
                  <w:pPr>
                    <w:pStyle w:val="pc"/>
                    <w:rPr>
                      <w:color w:val="auto"/>
                      <w:sz w:val="20"/>
                      <w:szCs w:val="20"/>
                      <w:lang w:val="kk-KZ"/>
                    </w:rPr>
                  </w:pPr>
                  <w:r w:rsidRPr="004F03B3">
                    <w:rPr>
                      <w:color w:val="auto"/>
                      <w:sz w:val="20"/>
                      <w:szCs w:val="20"/>
                      <w:lang w:val="kk-KZ"/>
                    </w:rPr>
                    <w:t>Былғары және оған қатысты өнімдер өндірісі</w:t>
                  </w:r>
                </w:p>
              </w:tc>
              <w:tc>
                <w:tcPr>
                  <w:tcW w:w="1170" w:type="dxa"/>
                  <w:tcMar>
                    <w:top w:w="15" w:type="dxa"/>
                    <w:left w:w="15" w:type="dxa"/>
                    <w:bottom w:w="15" w:type="dxa"/>
                    <w:right w:w="15" w:type="dxa"/>
                  </w:tcMar>
                  <w:vAlign w:val="center"/>
                </w:tcPr>
                <w:p w14:paraId="3B3EE8FF" w14:textId="77777777" w:rsidR="0059546D" w:rsidRPr="004F03B3" w:rsidRDefault="0059546D" w:rsidP="0059546D">
                  <w:pPr>
                    <w:pStyle w:val="pc"/>
                    <w:rPr>
                      <w:color w:val="auto"/>
                      <w:sz w:val="20"/>
                      <w:szCs w:val="20"/>
                      <w:lang w:val="kk-KZ"/>
                    </w:rPr>
                  </w:pPr>
                  <w:r w:rsidRPr="004F03B3">
                    <w:rPr>
                      <w:color w:val="auto"/>
                      <w:sz w:val="20"/>
                      <w:szCs w:val="20"/>
                      <w:lang w:val="kk-KZ"/>
                    </w:rPr>
                    <w:t>15</w:t>
                  </w:r>
                </w:p>
              </w:tc>
            </w:tr>
            <w:tr w:rsidR="0059546D" w:rsidRPr="004F03B3" w14:paraId="21EA8FC2" w14:textId="77777777" w:rsidTr="00CA10FF">
              <w:trPr>
                <w:trHeight w:val="30"/>
              </w:trPr>
              <w:tc>
                <w:tcPr>
                  <w:tcW w:w="815" w:type="dxa"/>
                  <w:tcMar>
                    <w:top w:w="15" w:type="dxa"/>
                    <w:left w:w="15" w:type="dxa"/>
                    <w:bottom w:w="15" w:type="dxa"/>
                    <w:right w:w="15" w:type="dxa"/>
                  </w:tcMar>
                  <w:vAlign w:val="center"/>
                </w:tcPr>
                <w:p w14:paraId="1C84AB58"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28AE043F" w14:textId="77777777" w:rsidR="0059546D" w:rsidRPr="004F03B3" w:rsidRDefault="0059546D" w:rsidP="0059546D">
                  <w:pPr>
                    <w:pStyle w:val="pc"/>
                    <w:rPr>
                      <w:color w:val="auto"/>
                      <w:sz w:val="20"/>
                      <w:szCs w:val="20"/>
                      <w:lang w:val="kk-KZ"/>
                    </w:rPr>
                  </w:pPr>
                  <w:r w:rsidRPr="004F03B3">
                    <w:rPr>
                      <w:color w:val="auto"/>
                      <w:sz w:val="20"/>
                      <w:szCs w:val="20"/>
                      <w:lang w:val="kk-KZ"/>
                    </w:rPr>
                    <w:t>Жиһаздан басқа, ағаш және тоз бұйымдарының өндірісі; сабаннан және өруге арналған материалдардан жасалған бұйымдар өндірісі</w:t>
                  </w:r>
                </w:p>
              </w:tc>
              <w:tc>
                <w:tcPr>
                  <w:tcW w:w="1170" w:type="dxa"/>
                  <w:tcMar>
                    <w:top w:w="15" w:type="dxa"/>
                    <w:left w:w="15" w:type="dxa"/>
                    <w:bottom w:w="15" w:type="dxa"/>
                    <w:right w:w="15" w:type="dxa"/>
                  </w:tcMar>
                  <w:vAlign w:val="center"/>
                </w:tcPr>
                <w:p w14:paraId="36E59DFC" w14:textId="77777777" w:rsidR="0059546D" w:rsidRPr="004F03B3" w:rsidRDefault="0059546D" w:rsidP="0059546D">
                  <w:pPr>
                    <w:pStyle w:val="pc"/>
                    <w:rPr>
                      <w:color w:val="auto"/>
                      <w:sz w:val="20"/>
                      <w:szCs w:val="20"/>
                      <w:lang w:val="kk-KZ"/>
                    </w:rPr>
                  </w:pPr>
                  <w:r w:rsidRPr="004F03B3">
                    <w:rPr>
                      <w:color w:val="auto"/>
                      <w:sz w:val="20"/>
                      <w:szCs w:val="20"/>
                      <w:lang w:val="kk-KZ"/>
                    </w:rPr>
                    <w:t>16</w:t>
                  </w:r>
                </w:p>
              </w:tc>
            </w:tr>
            <w:tr w:rsidR="0059546D" w:rsidRPr="004F03B3" w14:paraId="2DF9E916" w14:textId="77777777" w:rsidTr="00CA10FF">
              <w:trPr>
                <w:trHeight w:val="30"/>
              </w:trPr>
              <w:tc>
                <w:tcPr>
                  <w:tcW w:w="815" w:type="dxa"/>
                  <w:tcMar>
                    <w:top w:w="15" w:type="dxa"/>
                    <w:left w:w="15" w:type="dxa"/>
                    <w:bottom w:w="15" w:type="dxa"/>
                    <w:right w:w="15" w:type="dxa"/>
                  </w:tcMar>
                  <w:vAlign w:val="center"/>
                </w:tcPr>
                <w:p w14:paraId="3E99DCB2"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2FB45CA0" w14:textId="77777777" w:rsidR="0059546D" w:rsidRPr="004F03B3" w:rsidRDefault="0059546D" w:rsidP="0059546D">
                  <w:pPr>
                    <w:pStyle w:val="pc"/>
                    <w:rPr>
                      <w:color w:val="auto"/>
                      <w:sz w:val="20"/>
                      <w:szCs w:val="20"/>
                      <w:lang w:val="kk-KZ"/>
                    </w:rPr>
                  </w:pPr>
                  <w:r w:rsidRPr="004F03B3">
                    <w:rPr>
                      <w:color w:val="auto"/>
                      <w:sz w:val="20"/>
                      <w:szCs w:val="20"/>
                      <w:lang w:val="kk-KZ"/>
                    </w:rPr>
                    <w:t>Қағаз және қағаз өнімдерінің өндірісі</w:t>
                  </w:r>
                </w:p>
              </w:tc>
              <w:tc>
                <w:tcPr>
                  <w:tcW w:w="1170" w:type="dxa"/>
                  <w:tcMar>
                    <w:top w:w="15" w:type="dxa"/>
                    <w:left w:w="15" w:type="dxa"/>
                    <w:bottom w:w="15" w:type="dxa"/>
                    <w:right w:w="15" w:type="dxa"/>
                  </w:tcMar>
                  <w:vAlign w:val="center"/>
                </w:tcPr>
                <w:p w14:paraId="3552364D" w14:textId="77777777" w:rsidR="0059546D" w:rsidRPr="004F03B3" w:rsidRDefault="0059546D" w:rsidP="0059546D">
                  <w:pPr>
                    <w:pStyle w:val="pc"/>
                    <w:rPr>
                      <w:color w:val="auto"/>
                      <w:sz w:val="20"/>
                      <w:szCs w:val="20"/>
                      <w:lang w:val="kk-KZ"/>
                    </w:rPr>
                  </w:pPr>
                  <w:r w:rsidRPr="004F03B3">
                    <w:rPr>
                      <w:color w:val="auto"/>
                      <w:sz w:val="20"/>
                      <w:szCs w:val="20"/>
                      <w:lang w:val="kk-KZ"/>
                    </w:rPr>
                    <w:t>17</w:t>
                  </w:r>
                </w:p>
              </w:tc>
            </w:tr>
            <w:tr w:rsidR="0059546D" w:rsidRPr="004F03B3" w14:paraId="56D4D9BE" w14:textId="77777777" w:rsidTr="00CA10FF">
              <w:trPr>
                <w:trHeight w:val="30"/>
              </w:trPr>
              <w:tc>
                <w:tcPr>
                  <w:tcW w:w="815" w:type="dxa"/>
                  <w:tcMar>
                    <w:top w:w="15" w:type="dxa"/>
                    <w:left w:w="15" w:type="dxa"/>
                    <w:bottom w:w="15" w:type="dxa"/>
                    <w:right w:w="15" w:type="dxa"/>
                  </w:tcMar>
                  <w:vAlign w:val="center"/>
                </w:tcPr>
                <w:p w14:paraId="676FC4E9"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45E20944" w14:textId="77777777" w:rsidR="0059546D" w:rsidRPr="004F03B3" w:rsidRDefault="0059546D" w:rsidP="0059546D">
                  <w:pPr>
                    <w:pStyle w:val="pc"/>
                    <w:rPr>
                      <w:color w:val="auto"/>
                      <w:sz w:val="20"/>
                      <w:szCs w:val="20"/>
                      <w:lang w:val="kk-KZ"/>
                    </w:rPr>
                  </w:pPr>
                  <w:r w:rsidRPr="004F03B3">
                    <w:rPr>
                      <w:color w:val="auto"/>
                      <w:sz w:val="20"/>
                      <w:szCs w:val="20"/>
                      <w:lang w:val="kk-KZ"/>
                    </w:rPr>
                    <w:t>Жазып алынған материалдарды басып шығару және жаңғырту</w:t>
                  </w:r>
                </w:p>
              </w:tc>
              <w:tc>
                <w:tcPr>
                  <w:tcW w:w="1170" w:type="dxa"/>
                  <w:tcMar>
                    <w:top w:w="15" w:type="dxa"/>
                    <w:left w:w="15" w:type="dxa"/>
                    <w:bottom w:w="15" w:type="dxa"/>
                    <w:right w:w="15" w:type="dxa"/>
                  </w:tcMar>
                  <w:vAlign w:val="center"/>
                </w:tcPr>
                <w:p w14:paraId="0B8A61C1" w14:textId="77777777" w:rsidR="0059546D" w:rsidRPr="004F03B3" w:rsidRDefault="0059546D" w:rsidP="0059546D">
                  <w:pPr>
                    <w:pStyle w:val="pc"/>
                    <w:rPr>
                      <w:color w:val="auto"/>
                      <w:sz w:val="20"/>
                      <w:szCs w:val="20"/>
                      <w:lang w:val="kk-KZ"/>
                    </w:rPr>
                  </w:pPr>
                  <w:r w:rsidRPr="004F03B3">
                    <w:rPr>
                      <w:color w:val="auto"/>
                      <w:sz w:val="20"/>
                      <w:szCs w:val="20"/>
                      <w:lang w:val="kk-KZ"/>
                    </w:rPr>
                    <w:t>18</w:t>
                  </w:r>
                </w:p>
              </w:tc>
            </w:tr>
            <w:tr w:rsidR="0059546D" w:rsidRPr="004F03B3" w14:paraId="335D2EF4" w14:textId="77777777" w:rsidTr="00CA10FF">
              <w:trPr>
                <w:trHeight w:val="30"/>
              </w:trPr>
              <w:tc>
                <w:tcPr>
                  <w:tcW w:w="815" w:type="dxa"/>
                  <w:tcMar>
                    <w:top w:w="15" w:type="dxa"/>
                    <w:left w:w="15" w:type="dxa"/>
                    <w:bottom w:w="15" w:type="dxa"/>
                    <w:right w:w="15" w:type="dxa"/>
                  </w:tcMar>
                  <w:vAlign w:val="center"/>
                </w:tcPr>
                <w:p w14:paraId="3EB22371"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53068296" w14:textId="77777777" w:rsidR="0059546D" w:rsidRPr="004F03B3" w:rsidRDefault="0059546D" w:rsidP="0059546D">
                  <w:pPr>
                    <w:pStyle w:val="pc"/>
                    <w:rPr>
                      <w:color w:val="auto"/>
                      <w:sz w:val="20"/>
                      <w:szCs w:val="20"/>
                      <w:lang w:val="kk-KZ"/>
                    </w:rPr>
                  </w:pPr>
                  <w:r w:rsidRPr="004F03B3">
                    <w:rPr>
                      <w:color w:val="auto"/>
                      <w:sz w:val="20"/>
                      <w:szCs w:val="20"/>
                      <w:lang w:val="kk-KZ"/>
                    </w:rPr>
                    <w:t>Кокс және мұнай өңдеу өнімдерінің өндірісі</w:t>
                  </w:r>
                </w:p>
              </w:tc>
              <w:tc>
                <w:tcPr>
                  <w:tcW w:w="1170" w:type="dxa"/>
                  <w:tcMar>
                    <w:top w:w="15" w:type="dxa"/>
                    <w:left w:w="15" w:type="dxa"/>
                    <w:bottom w:w="15" w:type="dxa"/>
                    <w:right w:w="15" w:type="dxa"/>
                  </w:tcMar>
                  <w:vAlign w:val="center"/>
                </w:tcPr>
                <w:p w14:paraId="3BCC9AD8" w14:textId="77777777" w:rsidR="0059546D" w:rsidRPr="004F03B3" w:rsidRDefault="0059546D" w:rsidP="0059546D">
                  <w:pPr>
                    <w:pStyle w:val="pc"/>
                    <w:rPr>
                      <w:color w:val="auto"/>
                      <w:sz w:val="20"/>
                      <w:szCs w:val="20"/>
                      <w:lang w:val="kk-KZ"/>
                    </w:rPr>
                  </w:pPr>
                  <w:r w:rsidRPr="004F03B3">
                    <w:rPr>
                      <w:color w:val="auto"/>
                      <w:sz w:val="20"/>
                      <w:szCs w:val="20"/>
                      <w:lang w:val="kk-KZ"/>
                    </w:rPr>
                    <w:t>19</w:t>
                  </w:r>
                </w:p>
              </w:tc>
            </w:tr>
            <w:tr w:rsidR="0059546D" w:rsidRPr="004F03B3" w14:paraId="7FBDCB11" w14:textId="77777777" w:rsidTr="00CA10FF">
              <w:trPr>
                <w:trHeight w:val="30"/>
              </w:trPr>
              <w:tc>
                <w:tcPr>
                  <w:tcW w:w="815" w:type="dxa"/>
                  <w:tcMar>
                    <w:top w:w="15" w:type="dxa"/>
                    <w:left w:w="15" w:type="dxa"/>
                    <w:bottom w:w="15" w:type="dxa"/>
                    <w:right w:w="15" w:type="dxa"/>
                  </w:tcMar>
                  <w:vAlign w:val="center"/>
                </w:tcPr>
                <w:p w14:paraId="18DF225B"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4335BD1F" w14:textId="77777777" w:rsidR="0059546D" w:rsidRPr="004F03B3" w:rsidRDefault="0059546D" w:rsidP="0059546D">
                  <w:pPr>
                    <w:pStyle w:val="pc"/>
                    <w:rPr>
                      <w:color w:val="auto"/>
                      <w:sz w:val="20"/>
                      <w:szCs w:val="20"/>
                      <w:lang w:val="kk-KZ"/>
                    </w:rPr>
                  </w:pPr>
                  <w:r w:rsidRPr="004F03B3">
                    <w:rPr>
                      <w:color w:val="auto"/>
                      <w:sz w:val="20"/>
                      <w:szCs w:val="20"/>
                      <w:lang w:val="kk-KZ"/>
                    </w:rPr>
                    <w:t>Химия өнеркәсібі өнімдерінің өндірісі</w:t>
                  </w:r>
                </w:p>
              </w:tc>
              <w:tc>
                <w:tcPr>
                  <w:tcW w:w="1170" w:type="dxa"/>
                  <w:tcMar>
                    <w:top w:w="15" w:type="dxa"/>
                    <w:left w:w="15" w:type="dxa"/>
                    <w:bottom w:w="15" w:type="dxa"/>
                    <w:right w:w="15" w:type="dxa"/>
                  </w:tcMar>
                  <w:vAlign w:val="center"/>
                </w:tcPr>
                <w:p w14:paraId="7FA533B6" w14:textId="77777777" w:rsidR="0059546D" w:rsidRPr="004F03B3" w:rsidRDefault="0059546D" w:rsidP="0059546D">
                  <w:pPr>
                    <w:pStyle w:val="pc"/>
                    <w:rPr>
                      <w:color w:val="auto"/>
                      <w:sz w:val="20"/>
                      <w:szCs w:val="20"/>
                      <w:lang w:val="kk-KZ"/>
                    </w:rPr>
                  </w:pPr>
                  <w:r w:rsidRPr="004F03B3">
                    <w:rPr>
                      <w:color w:val="auto"/>
                      <w:sz w:val="20"/>
                      <w:szCs w:val="20"/>
                      <w:lang w:val="kk-KZ"/>
                    </w:rPr>
                    <w:t>20</w:t>
                  </w:r>
                </w:p>
              </w:tc>
            </w:tr>
            <w:tr w:rsidR="0059546D" w:rsidRPr="004F03B3" w14:paraId="75DE69AA" w14:textId="77777777" w:rsidTr="00CA10FF">
              <w:trPr>
                <w:trHeight w:val="30"/>
              </w:trPr>
              <w:tc>
                <w:tcPr>
                  <w:tcW w:w="815" w:type="dxa"/>
                  <w:tcMar>
                    <w:top w:w="15" w:type="dxa"/>
                    <w:left w:w="15" w:type="dxa"/>
                    <w:bottom w:w="15" w:type="dxa"/>
                    <w:right w:w="15" w:type="dxa"/>
                  </w:tcMar>
                  <w:vAlign w:val="center"/>
                </w:tcPr>
                <w:p w14:paraId="2F24586B"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2060C37C" w14:textId="77777777" w:rsidR="0059546D" w:rsidRPr="004F03B3" w:rsidRDefault="0059546D" w:rsidP="0059546D">
                  <w:pPr>
                    <w:pStyle w:val="pc"/>
                    <w:rPr>
                      <w:color w:val="auto"/>
                      <w:sz w:val="20"/>
                      <w:szCs w:val="20"/>
                      <w:lang w:val="kk-KZ"/>
                    </w:rPr>
                  </w:pPr>
                  <w:r w:rsidRPr="004F03B3">
                    <w:rPr>
                      <w:color w:val="auto"/>
                      <w:sz w:val="20"/>
                      <w:szCs w:val="20"/>
                      <w:lang w:val="kk-KZ"/>
                    </w:rPr>
                    <w:t>Негізгі фармацевтикалық өнімдер мен препараттар өндірісі</w:t>
                  </w:r>
                </w:p>
              </w:tc>
              <w:tc>
                <w:tcPr>
                  <w:tcW w:w="1170" w:type="dxa"/>
                  <w:tcMar>
                    <w:top w:w="15" w:type="dxa"/>
                    <w:left w:w="15" w:type="dxa"/>
                    <w:bottom w:w="15" w:type="dxa"/>
                    <w:right w:w="15" w:type="dxa"/>
                  </w:tcMar>
                  <w:vAlign w:val="center"/>
                </w:tcPr>
                <w:p w14:paraId="3B3831E1" w14:textId="77777777" w:rsidR="0059546D" w:rsidRPr="004F03B3" w:rsidRDefault="0059546D" w:rsidP="0059546D">
                  <w:pPr>
                    <w:pStyle w:val="pc"/>
                    <w:rPr>
                      <w:color w:val="auto"/>
                      <w:sz w:val="20"/>
                      <w:szCs w:val="20"/>
                      <w:lang w:val="kk-KZ"/>
                    </w:rPr>
                  </w:pPr>
                  <w:r w:rsidRPr="004F03B3">
                    <w:rPr>
                      <w:color w:val="auto"/>
                      <w:sz w:val="20"/>
                      <w:szCs w:val="20"/>
                      <w:lang w:val="kk-KZ"/>
                    </w:rPr>
                    <w:t>21</w:t>
                  </w:r>
                </w:p>
              </w:tc>
            </w:tr>
            <w:tr w:rsidR="0059546D" w:rsidRPr="004F03B3" w14:paraId="00F947CB" w14:textId="77777777" w:rsidTr="00CA10FF">
              <w:trPr>
                <w:trHeight w:val="30"/>
              </w:trPr>
              <w:tc>
                <w:tcPr>
                  <w:tcW w:w="815" w:type="dxa"/>
                  <w:tcMar>
                    <w:top w:w="15" w:type="dxa"/>
                    <w:left w:w="15" w:type="dxa"/>
                    <w:bottom w:w="15" w:type="dxa"/>
                    <w:right w:w="15" w:type="dxa"/>
                  </w:tcMar>
                  <w:vAlign w:val="center"/>
                </w:tcPr>
                <w:p w14:paraId="7088924B"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42614B0C" w14:textId="77777777" w:rsidR="0059546D" w:rsidRPr="004F03B3" w:rsidRDefault="0059546D" w:rsidP="0059546D">
                  <w:pPr>
                    <w:pStyle w:val="pc"/>
                    <w:rPr>
                      <w:color w:val="auto"/>
                      <w:sz w:val="20"/>
                      <w:szCs w:val="20"/>
                      <w:lang w:val="kk-KZ"/>
                    </w:rPr>
                  </w:pPr>
                  <w:r w:rsidRPr="004F03B3">
                    <w:rPr>
                      <w:color w:val="auto"/>
                      <w:sz w:val="20"/>
                      <w:szCs w:val="20"/>
                      <w:lang w:val="kk-KZ"/>
                    </w:rPr>
                    <w:t>Резеңке және пластмасса бұйымдарының өндірісі</w:t>
                  </w:r>
                </w:p>
              </w:tc>
              <w:tc>
                <w:tcPr>
                  <w:tcW w:w="1170" w:type="dxa"/>
                  <w:tcMar>
                    <w:top w:w="15" w:type="dxa"/>
                    <w:left w:w="15" w:type="dxa"/>
                    <w:bottom w:w="15" w:type="dxa"/>
                    <w:right w:w="15" w:type="dxa"/>
                  </w:tcMar>
                  <w:vAlign w:val="center"/>
                </w:tcPr>
                <w:p w14:paraId="2988D251" w14:textId="77777777" w:rsidR="0059546D" w:rsidRPr="004F03B3" w:rsidRDefault="0059546D" w:rsidP="0059546D">
                  <w:pPr>
                    <w:pStyle w:val="pc"/>
                    <w:rPr>
                      <w:color w:val="auto"/>
                      <w:sz w:val="20"/>
                      <w:szCs w:val="20"/>
                      <w:lang w:val="kk-KZ"/>
                    </w:rPr>
                  </w:pPr>
                  <w:r w:rsidRPr="004F03B3">
                    <w:rPr>
                      <w:color w:val="auto"/>
                      <w:sz w:val="20"/>
                      <w:szCs w:val="20"/>
                      <w:lang w:val="kk-KZ"/>
                    </w:rPr>
                    <w:t>22</w:t>
                  </w:r>
                </w:p>
              </w:tc>
            </w:tr>
            <w:tr w:rsidR="0059546D" w:rsidRPr="004F03B3" w14:paraId="522468E1" w14:textId="77777777" w:rsidTr="00CA10FF">
              <w:trPr>
                <w:trHeight w:val="30"/>
              </w:trPr>
              <w:tc>
                <w:tcPr>
                  <w:tcW w:w="815" w:type="dxa"/>
                  <w:tcMar>
                    <w:top w:w="15" w:type="dxa"/>
                    <w:left w:w="15" w:type="dxa"/>
                    <w:bottom w:w="15" w:type="dxa"/>
                    <w:right w:w="15" w:type="dxa"/>
                  </w:tcMar>
                  <w:vAlign w:val="center"/>
                </w:tcPr>
                <w:p w14:paraId="7643EC77"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26D39A81" w14:textId="77777777" w:rsidR="0059546D" w:rsidRPr="004F03B3" w:rsidRDefault="0059546D" w:rsidP="0059546D">
                  <w:pPr>
                    <w:pStyle w:val="pc"/>
                    <w:rPr>
                      <w:color w:val="auto"/>
                      <w:sz w:val="20"/>
                      <w:szCs w:val="20"/>
                      <w:lang w:val="kk-KZ"/>
                    </w:rPr>
                  </w:pPr>
                  <w:r w:rsidRPr="004F03B3">
                    <w:rPr>
                      <w:color w:val="auto"/>
                      <w:sz w:val="20"/>
                      <w:szCs w:val="20"/>
                      <w:lang w:val="kk-KZ"/>
                    </w:rPr>
                    <w:t>Өзге бейметалл минералды өнімдер өндірісі</w:t>
                  </w:r>
                </w:p>
              </w:tc>
              <w:tc>
                <w:tcPr>
                  <w:tcW w:w="1170" w:type="dxa"/>
                  <w:tcMar>
                    <w:top w:w="15" w:type="dxa"/>
                    <w:left w:w="15" w:type="dxa"/>
                    <w:bottom w:w="15" w:type="dxa"/>
                    <w:right w:w="15" w:type="dxa"/>
                  </w:tcMar>
                  <w:vAlign w:val="center"/>
                </w:tcPr>
                <w:p w14:paraId="1EDAFCE4" w14:textId="77777777" w:rsidR="0059546D" w:rsidRPr="004F03B3" w:rsidRDefault="0059546D" w:rsidP="0059546D">
                  <w:pPr>
                    <w:pStyle w:val="pc"/>
                    <w:rPr>
                      <w:color w:val="auto"/>
                      <w:sz w:val="20"/>
                      <w:szCs w:val="20"/>
                      <w:lang w:val="kk-KZ"/>
                    </w:rPr>
                  </w:pPr>
                  <w:r w:rsidRPr="004F03B3">
                    <w:rPr>
                      <w:color w:val="auto"/>
                      <w:sz w:val="20"/>
                      <w:szCs w:val="20"/>
                      <w:lang w:val="kk-KZ"/>
                    </w:rPr>
                    <w:t>23</w:t>
                  </w:r>
                </w:p>
              </w:tc>
            </w:tr>
            <w:tr w:rsidR="0059546D" w:rsidRPr="004F03B3" w14:paraId="19A47E5F" w14:textId="77777777" w:rsidTr="00CA10FF">
              <w:trPr>
                <w:trHeight w:val="30"/>
              </w:trPr>
              <w:tc>
                <w:tcPr>
                  <w:tcW w:w="815" w:type="dxa"/>
                  <w:tcMar>
                    <w:top w:w="15" w:type="dxa"/>
                    <w:left w:w="15" w:type="dxa"/>
                    <w:bottom w:w="15" w:type="dxa"/>
                    <w:right w:w="15" w:type="dxa"/>
                  </w:tcMar>
                  <w:vAlign w:val="center"/>
                </w:tcPr>
                <w:p w14:paraId="59D86677"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5DDFBE31" w14:textId="77777777" w:rsidR="0059546D" w:rsidRPr="004F03B3" w:rsidRDefault="0059546D" w:rsidP="0059546D">
                  <w:pPr>
                    <w:pStyle w:val="pc"/>
                    <w:rPr>
                      <w:color w:val="auto"/>
                      <w:sz w:val="20"/>
                      <w:szCs w:val="20"/>
                      <w:lang w:val="kk-KZ"/>
                    </w:rPr>
                  </w:pPr>
                  <w:r w:rsidRPr="004F03B3">
                    <w:rPr>
                      <w:color w:val="auto"/>
                      <w:sz w:val="20"/>
                      <w:szCs w:val="20"/>
                      <w:lang w:val="kk-KZ"/>
                    </w:rPr>
                    <w:t>Металлургия өнеркәсібі</w:t>
                  </w:r>
                </w:p>
              </w:tc>
              <w:tc>
                <w:tcPr>
                  <w:tcW w:w="1170" w:type="dxa"/>
                  <w:tcMar>
                    <w:top w:w="15" w:type="dxa"/>
                    <w:left w:w="15" w:type="dxa"/>
                    <w:bottom w:w="15" w:type="dxa"/>
                    <w:right w:w="15" w:type="dxa"/>
                  </w:tcMar>
                  <w:vAlign w:val="center"/>
                </w:tcPr>
                <w:p w14:paraId="6B904B45" w14:textId="77777777" w:rsidR="0059546D" w:rsidRPr="004F03B3" w:rsidRDefault="0059546D" w:rsidP="0059546D">
                  <w:pPr>
                    <w:pStyle w:val="pc"/>
                    <w:rPr>
                      <w:color w:val="auto"/>
                      <w:sz w:val="20"/>
                      <w:szCs w:val="20"/>
                      <w:lang w:val="kk-KZ"/>
                    </w:rPr>
                  </w:pPr>
                  <w:r w:rsidRPr="004F03B3">
                    <w:rPr>
                      <w:color w:val="auto"/>
                      <w:sz w:val="20"/>
                      <w:szCs w:val="20"/>
                      <w:lang w:val="kk-KZ"/>
                    </w:rPr>
                    <w:t>24</w:t>
                  </w:r>
                </w:p>
              </w:tc>
            </w:tr>
            <w:tr w:rsidR="0059546D" w:rsidRPr="004F03B3" w14:paraId="68DC6151" w14:textId="77777777" w:rsidTr="00CA10FF">
              <w:trPr>
                <w:trHeight w:val="30"/>
              </w:trPr>
              <w:tc>
                <w:tcPr>
                  <w:tcW w:w="815" w:type="dxa"/>
                  <w:tcMar>
                    <w:top w:w="15" w:type="dxa"/>
                    <w:left w:w="15" w:type="dxa"/>
                    <w:bottom w:w="15" w:type="dxa"/>
                    <w:right w:w="15" w:type="dxa"/>
                  </w:tcMar>
                  <w:vAlign w:val="center"/>
                </w:tcPr>
                <w:p w14:paraId="5690AFFE"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07BC86EF" w14:textId="77777777" w:rsidR="0059546D" w:rsidRPr="004F03B3" w:rsidRDefault="0059546D" w:rsidP="0059546D">
                  <w:pPr>
                    <w:pStyle w:val="pc"/>
                    <w:rPr>
                      <w:color w:val="auto"/>
                      <w:sz w:val="20"/>
                      <w:szCs w:val="20"/>
                      <w:lang w:val="kk-KZ"/>
                    </w:rPr>
                  </w:pPr>
                  <w:r w:rsidRPr="004F03B3">
                    <w:rPr>
                      <w:color w:val="auto"/>
                      <w:sz w:val="20"/>
                      <w:szCs w:val="20"/>
                      <w:lang w:val="kk-KZ"/>
                    </w:rPr>
                    <w:t>Машиналар мен жабдықтардан басқа, дайын металл өнімдерінің өндірісі</w:t>
                  </w:r>
                </w:p>
              </w:tc>
              <w:tc>
                <w:tcPr>
                  <w:tcW w:w="1170" w:type="dxa"/>
                  <w:tcMar>
                    <w:top w:w="15" w:type="dxa"/>
                    <w:left w:w="15" w:type="dxa"/>
                    <w:bottom w:w="15" w:type="dxa"/>
                    <w:right w:w="15" w:type="dxa"/>
                  </w:tcMar>
                  <w:vAlign w:val="center"/>
                </w:tcPr>
                <w:p w14:paraId="66912243" w14:textId="77777777" w:rsidR="0059546D" w:rsidRPr="004F03B3" w:rsidRDefault="0059546D" w:rsidP="0059546D">
                  <w:pPr>
                    <w:pStyle w:val="pc"/>
                    <w:rPr>
                      <w:color w:val="auto"/>
                      <w:sz w:val="20"/>
                      <w:szCs w:val="20"/>
                      <w:lang w:val="kk-KZ"/>
                    </w:rPr>
                  </w:pPr>
                  <w:r w:rsidRPr="004F03B3">
                    <w:rPr>
                      <w:color w:val="auto"/>
                      <w:sz w:val="20"/>
                      <w:szCs w:val="20"/>
                      <w:lang w:val="kk-KZ"/>
                    </w:rPr>
                    <w:t>25</w:t>
                  </w:r>
                </w:p>
              </w:tc>
            </w:tr>
            <w:tr w:rsidR="0059546D" w:rsidRPr="004F03B3" w14:paraId="2A922450" w14:textId="77777777" w:rsidTr="00CA10FF">
              <w:trPr>
                <w:trHeight w:val="30"/>
              </w:trPr>
              <w:tc>
                <w:tcPr>
                  <w:tcW w:w="815" w:type="dxa"/>
                  <w:tcMar>
                    <w:top w:w="15" w:type="dxa"/>
                    <w:left w:w="15" w:type="dxa"/>
                    <w:bottom w:w="15" w:type="dxa"/>
                    <w:right w:w="15" w:type="dxa"/>
                  </w:tcMar>
                  <w:vAlign w:val="center"/>
                </w:tcPr>
                <w:p w14:paraId="698E5FBA"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15FB53B7" w14:textId="77777777" w:rsidR="0059546D" w:rsidRPr="004F03B3" w:rsidRDefault="0059546D" w:rsidP="0059546D">
                  <w:pPr>
                    <w:pStyle w:val="pc"/>
                    <w:rPr>
                      <w:color w:val="auto"/>
                      <w:sz w:val="20"/>
                      <w:szCs w:val="20"/>
                      <w:lang w:val="kk-KZ"/>
                    </w:rPr>
                  </w:pPr>
                  <w:r w:rsidRPr="004F03B3">
                    <w:rPr>
                      <w:color w:val="auto"/>
                      <w:sz w:val="20"/>
                      <w:szCs w:val="20"/>
                      <w:lang w:val="kk-KZ"/>
                    </w:rPr>
                    <w:t>Компьютерлер, электрондық және оптикалық өнім өндірісі</w:t>
                  </w:r>
                </w:p>
              </w:tc>
              <w:tc>
                <w:tcPr>
                  <w:tcW w:w="1170" w:type="dxa"/>
                  <w:tcMar>
                    <w:top w:w="15" w:type="dxa"/>
                    <w:left w:w="15" w:type="dxa"/>
                    <w:bottom w:w="15" w:type="dxa"/>
                    <w:right w:w="15" w:type="dxa"/>
                  </w:tcMar>
                  <w:vAlign w:val="center"/>
                </w:tcPr>
                <w:p w14:paraId="65C75198" w14:textId="77777777" w:rsidR="0059546D" w:rsidRPr="004F03B3" w:rsidRDefault="0059546D" w:rsidP="0059546D">
                  <w:pPr>
                    <w:pStyle w:val="pc"/>
                    <w:rPr>
                      <w:color w:val="auto"/>
                      <w:sz w:val="20"/>
                      <w:szCs w:val="20"/>
                      <w:lang w:val="kk-KZ"/>
                    </w:rPr>
                  </w:pPr>
                  <w:r w:rsidRPr="004F03B3">
                    <w:rPr>
                      <w:color w:val="auto"/>
                      <w:sz w:val="20"/>
                      <w:szCs w:val="20"/>
                      <w:lang w:val="kk-KZ"/>
                    </w:rPr>
                    <w:t>26</w:t>
                  </w:r>
                </w:p>
              </w:tc>
            </w:tr>
            <w:tr w:rsidR="0059546D" w:rsidRPr="004F03B3" w14:paraId="0733AE8A" w14:textId="77777777" w:rsidTr="00CA10FF">
              <w:trPr>
                <w:trHeight w:val="30"/>
              </w:trPr>
              <w:tc>
                <w:tcPr>
                  <w:tcW w:w="815" w:type="dxa"/>
                  <w:tcMar>
                    <w:top w:w="15" w:type="dxa"/>
                    <w:left w:w="15" w:type="dxa"/>
                    <w:bottom w:w="15" w:type="dxa"/>
                    <w:right w:w="15" w:type="dxa"/>
                  </w:tcMar>
                  <w:vAlign w:val="center"/>
                </w:tcPr>
                <w:p w14:paraId="4387E0B6"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4EC4832D" w14:textId="77777777" w:rsidR="0059546D" w:rsidRPr="004F03B3" w:rsidRDefault="0059546D" w:rsidP="0059546D">
                  <w:pPr>
                    <w:pStyle w:val="pc"/>
                    <w:rPr>
                      <w:color w:val="auto"/>
                      <w:sz w:val="20"/>
                      <w:szCs w:val="20"/>
                      <w:lang w:val="kk-KZ"/>
                    </w:rPr>
                  </w:pPr>
                  <w:r w:rsidRPr="004F03B3">
                    <w:rPr>
                      <w:color w:val="auto"/>
                      <w:sz w:val="20"/>
                      <w:szCs w:val="20"/>
                      <w:lang w:val="kk-KZ"/>
                    </w:rPr>
                    <w:t>Электр жабдықтарының өндірісі</w:t>
                  </w:r>
                </w:p>
              </w:tc>
              <w:tc>
                <w:tcPr>
                  <w:tcW w:w="1170" w:type="dxa"/>
                  <w:tcMar>
                    <w:top w:w="15" w:type="dxa"/>
                    <w:left w:w="15" w:type="dxa"/>
                    <w:bottom w:w="15" w:type="dxa"/>
                    <w:right w:w="15" w:type="dxa"/>
                  </w:tcMar>
                  <w:vAlign w:val="center"/>
                </w:tcPr>
                <w:p w14:paraId="63E9461D" w14:textId="77777777" w:rsidR="0059546D" w:rsidRPr="004F03B3" w:rsidRDefault="0059546D" w:rsidP="0059546D">
                  <w:pPr>
                    <w:pStyle w:val="pc"/>
                    <w:rPr>
                      <w:color w:val="auto"/>
                      <w:sz w:val="20"/>
                      <w:szCs w:val="20"/>
                      <w:lang w:val="kk-KZ"/>
                    </w:rPr>
                  </w:pPr>
                  <w:r w:rsidRPr="004F03B3">
                    <w:rPr>
                      <w:color w:val="auto"/>
                      <w:sz w:val="20"/>
                      <w:szCs w:val="20"/>
                      <w:lang w:val="kk-KZ"/>
                    </w:rPr>
                    <w:t>27</w:t>
                  </w:r>
                </w:p>
              </w:tc>
            </w:tr>
            <w:tr w:rsidR="0059546D" w:rsidRPr="004F03B3" w14:paraId="67BFDDD0" w14:textId="77777777" w:rsidTr="00CA10FF">
              <w:trPr>
                <w:trHeight w:val="30"/>
              </w:trPr>
              <w:tc>
                <w:tcPr>
                  <w:tcW w:w="815" w:type="dxa"/>
                  <w:tcMar>
                    <w:top w:w="15" w:type="dxa"/>
                    <w:left w:w="15" w:type="dxa"/>
                    <w:bottom w:w="15" w:type="dxa"/>
                    <w:right w:w="15" w:type="dxa"/>
                  </w:tcMar>
                  <w:vAlign w:val="center"/>
                </w:tcPr>
                <w:p w14:paraId="64BB9C1A"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0C608596" w14:textId="77777777" w:rsidR="0059546D" w:rsidRPr="004F03B3" w:rsidRDefault="0059546D" w:rsidP="0059546D">
                  <w:pPr>
                    <w:pStyle w:val="pc"/>
                    <w:rPr>
                      <w:color w:val="auto"/>
                      <w:sz w:val="20"/>
                      <w:szCs w:val="20"/>
                      <w:lang w:val="kk-KZ"/>
                    </w:rPr>
                  </w:pPr>
                  <w:r w:rsidRPr="004F03B3">
                    <w:rPr>
                      <w:color w:val="auto"/>
                      <w:sz w:val="20"/>
                      <w:szCs w:val="20"/>
                      <w:lang w:val="kk-KZ"/>
                    </w:rPr>
                    <w:t>Өзге санаттарға енгізілмеген машиналар мен жабдықтар өндірісі</w:t>
                  </w:r>
                </w:p>
              </w:tc>
              <w:tc>
                <w:tcPr>
                  <w:tcW w:w="1170" w:type="dxa"/>
                  <w:tcMar>
                    <w:top w:w="15" w:type="dxa"/>
                    <w:left w:w="15" w:type="dxa"/>
                    <w:bottom w:w="15" w:type="dxa"/>
                    <w:right w:w="15" w:type="dxa"/>
                  </w:tcMar>
                  <w:vAlign w:val="center"/>
                </w:tcPr>
                <w:p w14:paraId="6DF193CC" w14:textId="77777777" w:rsidR="0059546D" w:rsidRPr="004F03B3" w:rsidRDefault="0059546D" w:rsidP="0059546D">
                  <w:pPr>
                    <w:pStyle w:val="pc"/>
                    <w:rPr>
                      <w:color w:val="auto"/>
                      <w:sz w:val="20"/>
                      <w:szCs w:val="20"/>
                      <w:lang w:val="kk-KZ"/>
                    </w:rPr>
                  </w:pPr>
                  <w:r w:rsidRPr="004F03B3">
                    <w:rPr>
                      <w:color w:val="auto"/>
                      <w:sz w:val="20"/>
                      <w:szCs w:val="20"/>
                      <w:lang w:val="kk-KZ"/>
                    </w:rPr>
                    <w:t>28</w:t>
                  </w:r>
                </w:p>
              </w:tc>
            </w:tr>
            <w:tr w:rsidR="0059546D" w:rsidRPr="004F03B3" w14:paraId="62C94897" w14:textId="77777777" w:rsidTr="00CA10FF">
              <w:trPr>
                <w:trHeight w:val="30"/>
              </w:trPr>
              <w:tc>
                <w:tcPr>
                  <w:tcW w:w="815" w:type="dxa"/>
                  <w:tcMar>
                    <w:top w:w="15" w:type="dxa"/>
                    <w:left w:w="15" w:type="dxa"/>
                    <w:bottom w:w="15" w:type="dxa"/>
                    <w:right w:w="15" w:type="dxa"/>
                  </w:tcMar>
                  <w:vAlign w:val="center"/>
                </w:tcPr>
                <w:p w14:paraId="46AD5332"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025D8ED1" w14:textId="77777777" w:rsidR="0059546D" w:rsidRPr="004F03B3" w:rsidRDefault="0059546D" w:rsidP="0059546D">
                  <w:pPr>
                    <w:pStyle w:val="pc"/>
                    <w:rPr>
                      <w:color w:val="auto"/>
                      <w:sz w:val="20"/>
                      <w:szCs w:val="20"/>
                      <w:lang w:val="kk-KZ"/>
                    </w:rPr>
                  </w:pPr>
                  <w:r w:rsidRPr="004F03B3">
                    <w:rPr>
                      <w:color w:val="auto"/>
                      <w:sz w:val="20"/>
                      <w:szCs w:val="20"/>
                      <w:lang w:val="kk-KZ"/>
                    </w:rPr>
                    <w:t>Автокөлік құралдары, трейлерлер мен жартылай тіркемелер өндірісі</w:t>
                  </w:r>
                </w:p>
              </w:tc>
              <w:tc>
                <w:tcPr>
                  <w:tcW w:w="1170" w:type="dxa"/>
                  <w:tcMar>
                    <w:top w:w="15" w:type="dxa"/>
                    <w:left w:w="15" w:type="dxa"/>
                    <w:bottom w:w="15" w:type="dxa"/>
                    <w:right w:w="15" w:type="dxa"/>
                  </w:tcMar>
                  <w:vAlign w:val="center"/>
                </w:tcPr>
                <w:p w14:paraId="5A3C9FBF" w14:textId="77777777" w:rsidR="0059546D" w:rsidRPr="004F03B3" w:rsidRDefault="0059546D" w:rsidP="0059546D">
                  <w:pPr>
                    <w:pStyle w:val="pc"/>
                    <w:rPr>
                      <w:color w:val="auto"/>
                      <w:sz w:val="20"/>
                      <w:szCs w:val="20"/>
                      <w:lang w:val="kk-KZ"/>
                    </w:rPr>
                  </w:pPr>
                  <w:r w:rsidRPr="004F03B3">
                    <w:rPr>
                      <w:color w:val="auto"/>
                      <w:sz w:val="20"/>
                      <w:szCs w:val="20"/>
                      <w:lang w:val="kk-KZ"/>
                    </w:rPr>
                    <w:t>29</w:t>
                  </w:r>
                </w:p>
              </w:tc>
            </w:tr>
            <w:tr w:rsidR="0059546D" w:rsidRPr="004F03B3" w14:paraId="0C48CE30" w14:textId="77777777" w:rsidTr="00CA10FF">
              <w:trPr>
                <w:trHeight w:val="30"/>
              </w:trPr>
              <w:tc>
                <w:tcPr>
                  <w:tcW w:w="815" w:type="dxa"/>
                  <w:tcMar>
                    <w:top w:w="15" w:type="dxa"/>
                    <w:left w:w="15" w:type="dxa"/>
                    <w:bottom w:w="15" w:type="dxa"/>
                    <w:right w:w="15" w:type="dxa"/>
                  </w:tcMar>
                  <w:vAlign w:val="center"/>
                </w:tcPr>
                <w:p w14:paraId="5EF2B068"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1F6660AC" w14:textId="77777777" w:rsidR="0059546D" w:rsidRPr="004F03B3" w:rsidRDefault="0059546D" w:rsidP="0059546D">
                  <w:pPr>
                    <w:pStyle w:val="pc"/>
                    <w:rPr>
                      <w:color w:val="auto"/>
                      <w:sz w:val="20"/>
                      <w:szCs w:val="20"/>
                      <w:lang w:val="kk-KZ"/>
                    </w:rPr>
                  </w:pPr>
                  <w:r w:rsidRPr="004F03B3">
                    <w:rPr>
                      <w:color w:val="auto"/>
                      <w:sz w:val="20"/>
                      <w:szCs w:val="20"/>
                      <w:lang w:val="kk-KZ"/>
                    </w:rPr>
                    <w:t>Өзге көлік құралдарының өндірісі</w:t>
                  </w:r>
                </w:p>
              </w:tc>
              <w:tc>
                <w:tcPr>
                  <w:tcW w:w="1170" w:type="dxa"/>
                  <w:tcMar>
                    <w:top w:w="15" w:type="dxa"/>
                    <w:left w:w="15" w:type="dxa"/>
                    <w:bottom w:w="15" w:type="dxa"/>
                    <w:right w:w="15" w:type="dxa"/>
                  </w:tcMar>
                  <w:vAlign w:val="center"/>
                </w:tcPr>
                <w:p w14:paraId="359766A0" w14:textId="77777777" w:rsidR="0059546D" w:rsidRPr="004F03B3" w:rsidRDefault="0059546D" w:rsidP="0059546D">
                  <w:pPr>
                    <w:pStyle w:val="pc"/>
                    <w:rPr>
                      <w:color w:val="auto"/>
                      <w:sz w:val="20"/>
                      <w:szCs w:val="20"/>
                      <w:lang w:val="kk-KZ"/>
                    </w:rPr>
                  </w:pPr>
                  <w:r w:rsidRPr="004F03B3">
                    <w:rPr>
                      <w:color w:val="auto"/>
                      <w:sz w:val="20"/>
                      <w:szCs w:val="20"/>
                      <w:lang w:val="kk-KZ"/>
                    </w:rPr>
                    <w:t>30</w:t>
                  </w:r>
                </w:p>
              </w:tc>
            </w:tr>
            <w:tr w:rsidR="0059546D" w:rsidRPr="004F03B3" w14:paraId="074110F0" w14:textId="77777777" w:rsidTr="00CA10FF">
              <w:trPr>
                <w:trHeight w:val="30"/>
              </w:trPr>
              <w:tc>
                <w:tcPr>
                  <w:tcW w:w="815" w:type="dxa"/>
                  <w:tcMar>
                    <w:top w:w="15" w:type="dxa"/>
                    <w:left w:w="15" w:type="dxa"/>
                    <w:bottom w:w="15" w:type="dxa"/>
                    <w:right w:w="15" w:type="dxa"/>
                  </w:tcMar>
                  <w:vAlign w:val="center"/>
                </w:tcPr>
                <w:p w14:paraId="601AB48B"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7B8D1FAB" w14:textId="77777777" w:rsidR="0059546D" w:rsidRPr="004F03B3" w:rsidRDefault="0059546D" w:rsidP="0059546D">
                  <w:pPr>
                    <w:pStyle w:val="pc"/>
                    <w:rPr>
                      <w:color w:val="auto"/>
                      <w:sz w:val="20"/>
                      <w:szCs w:val="20"/>
                      <w:lang w:val="kk-KZ"/>
                    </w:rPr>
                  </w:pPr>
                  <w:r w:rsidRPr="004F03B3">
                    <w:rPr>
                      <w:color w:val="auto"/>
                      <w:sz w:val="20"/>
                      <w:szCs w:val="20"/>
                      <w:lang w:val="kk-KZ"/>
                    </w:rPr>
                    <w:t>Жиһаз өндірісі</w:t>
                  </w:r>
                </w:p>
              </w:tc>
              <w:tc>
                <w:tcPr>
                  <w:tcW w:w="1170" w:type="dxa"/>
                  <w:tcMar>
                    <w:top w:w="15" w:type="dxa"/>
                    <w:left w:w="15" w:type="dxa"/>
                    <w:bottom w:w="15" w:type="dxa"/>
                    <w:right w:w="15" w:type="dxa"/>
                  </w:tcMar>
                  <w:vAlign w:val="center"/>
                </w:tcPr>
                <w:p w14:paraId="7004E7E4" w14:textId="77777777" w:rsidR="0059546D" w:rsidRPr="004F03B3" w:rsidRDefault="0059546D" w:rsidP="0059546D">
                  <w:pPr>
                    <w:pStyle w:val="pc"/>
                    <w:rPr>
                      <w:color w:val="auto"/>
                      <w:sz w:val="20"/>
                      <w:szCs w:val="20"/>
                      <w:lang w:val="kk-KZ"/>
                    </w:rPr>
                  </w:pPr>
                  <w:r w:rsidRPr="004F03B3">
                    <w:rPr>
                      <w:color w:val="auto"/>
                      <w:sz w:val="20"/>
                      <w:szCs w:val="20"/>
                      <w:lang w:val="kk-KZ"/>
                    </w:rPr>
                    <w:t>31</w:t>
                  </w:r>
                </w:p>
              </w:tc>
            </w:tr>
            <w:tr w:rsidR="0059546D" w:rsidRPr="004F03B3" w14:paraId="01E79E58" w14:textId="77777777" w:rsidTr="00CA10FF">
              <w:trPr>
                <w:trHeight w:val="30"/>
              </w:trPr>
              <w:tc>
                <w:tcPr>
                  <w:tcW w:w="815" w:type="dxa"/>
                  <w:tcMar>
                    <w:top w:w="15" w:type="dxa"/>
                    <w:left w:w="15" w:type="dxa"/>
                    <w:bottom w:w="15" w:type="dxa"/>
                    <w:right w:w="15" w:type="dxa"/>
                  </w:tcMar>
                  <w:vAlign w:val="center"/>
                </w:tcPr>
                <w:p w14:paraId="66338B72"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62798075" w14:textId="77777777" w:rsidR="0059546D" w:rsidRPr="004F03B3" w:rsidRDefault="0059546D" w:rsidP="0059546D">
                  <w:pPr>
                    <w:pStyle w:val="pc"/>
                    <w:rPr>
                      <w:color w:val="auto"/>
                      <w:sz w:val="20"/>
                      <w:szCs w:val="20"/>
                      <w:lang w:val="kk-KZ"/>
                    </w:rPr>
                  </w:pPr>
                  <w:r w:rsidRPr="004F03B3">
                    <w:rPr>
                      <w:color w:val="auto"/>
                      <w:sz w:val="20"/>
                      <w:szCs w:val="20"/>
                      <w:lang w:val="kk-KZ"/>
                    </w:rPr>
                    <w:t>Өзге дайын өнімдер өндірісі</w:t>
                  </w:r>
                </w:p>
              </w:tc>
              <w:tc>
                <w:tcPr>
                  <w:tcW w:w="1170" w:type="dxa"/>
                  <w:tcMar>
                    <w:top w:w="15" w:type="dxa"/>
                    <w:left w:w="15" w:type="dxa"/>
                    <w:bottom w:w="15" w:type="dxa"/>
                    <w:right w:w="15" w:type="dxa"/>
                  </w:tcMar>
                  <w:vAlign w:val="center"/>
                </w:tcPr>
                <w:p w14:paraId="6A4205DB" w14:textId="77777777" w:rsidR="0059546D" w:rsidRPr="004F03B3" w:rsidRDefault="0059546D" w:rsidP="0059546D">
                  <w:pPr>
                    <w:pStyle w:val="pc"/>
                    <w:rPr>
                      <w:color w:val="auto"/>
                      <w:sz w:val="20"/>
                      <w:szCs w:val="20"/>
                      <w:lang w:val="kk-KZ"/>
                    </w:rPr>
                  </w:pPr>
                  <w:r w:rsidRPr="004F03B3">
                    <w:rPr>
                      <w:color w:val="auto"/>
                      <w:sz w:val="20"/>
                      <w:szCs w:val="20"/>
                      <w:lang w:val="kk-KZ"/>
                    </w:rPr>
                    <w:t>32</w:t>
                  </w:r>
                </w:p>
              </w:tc>
            </w:tr>
            <w:tr w:rsidR="0059546D" w:rsidRPr="0003292D" w14:paraId="5F2D7A6C" w14:textId="77777777" w:rsidTr="00CA10FF">
              <w:trPr>
                <w:trHeight w:val="30"/>
              </w:trPr>
              <w:tc>
                <w:tcPr>
                  <w:tcW w:w="815" w:type="dxa"/>
                  <w:tcMar>
                    <w:top w:w="15" w:type="dxa"/>
                    <w:left w:w="15" w:type="dxa"/>
                    <w:bottom w:w="15" w:type="dxa"/>
                    <w:right w:w="15" w:type="dxa"/>
                  </w:tcMar>
                  <w:vAlign w:val="center"/>
                </w:tcPr>
                <w:p w14:paraId="2DB24C25"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2C1FE76F" w14:textId="77777777" w:rsidR="0059546D" w:rsidRPr="004F03B3" w:rsidRDefault="0059546D" w:rsidP="0059546D">
                  <w:pPr>
                    <w:pStyle w:val="pc"/>
                    <w:rPr>
                      <w:color w:val="auto"/>
                      <w:sz w:val="20"/>
                      <w:szCs w:val="20"/>
                      <w:lang w:val="kk-KZ"/>
                    </w:rPr>
                  </w:pPr>
                  <w:r w:rsidRPr="004F03B3">
                    <w:rPr>
                      <w:color w:val="auto"/>
                      <w:sz w:val="20"/>
                      <w:szCs w:val="20"/>
                      <w:lang w:val="kk-KZ"/>
                    </w:rPr>
                    <w:t>Машиналар мен жабдықтарды жөндеу және орнату</w:t>
                  </w:r>
                </w:p>
              </w:tc>
              <w:tc>
                <w:tcPr>
                  <w:tcW w:w="1170" w:type="dxa"/>
                  <w:tcMar>
                    <w:top w:w="15" w:type="dxa"/>
                    <w:left w:w="15" w:type="dxa"/>
                    <w:bottom w:w="15" w:type="dxa"/>
                    <w:right w:w="15" w:type="dxa"/>
                  </w:tcMar>
                  <w:vAlign w:val="center"/>
                </w:tcPr>
                <w:p w14:paraId="5EFE5C72" w14:textId="77777777" w:rsidR="0059546D" w:rsidRPr="004F03B3" w:rsidRDefault="0059546D" w:rsidP="0059546D">
                  <w:pPr>
                    <w:pStyle w:val="pc"/>
                    <w:rPr>
                      <w:color w:val="auto"/>
                      <w:sz w:val="20"/>
                      <w:szCs w:val="20"/>
                      <w:lang w:val="kk-KZ"/>
                    </w:rPr>
                  </w:pPr>
                  <w:r w:rsidRPr="004F03B3">
                    <w:rPr>
                      <w:color w:val="auto"/>
                      <w:sz w:val="20"/>
                      <w:szCs w:val="20"/>
                      <w:lang w:val="kk-KZ"/>
                    </w:rPr>
                    <w:t>33</w:t>
                  </w:r>
                </w:p>
              </w:tc>
            </w:tr>
          </w:tbl>
          <w:p w14:paraId="6EBE687C" w14:textId="77777777" w:rsidR="00633AAB" w:rsidRPr="004F03B3" w:rsidRDefault="00633AAB" w:rsidP="0059546D">
            <w:pPr>
              <w:pStyle w:val="pc"/>
              <w:rPr>
                <w:color w:val="auto"/>
                <w:sz w:val="20"/>
                <w:szCs w:val="20"/>
                <w:lang w:val="kk-KZ"/>
              </w:rPr>
            </w:pPr>
            <w:bookmarkStart w:id="4" w:name="z45"/>
          </w:p>
          <w:p w14:paraId="19BB426D" w14:textId="77777777" w:rsidR="00633AAB" w:rsidRPr="004F03B3" w:rsidRDefault="0059546D" w:rsidP="0059546D">
            <w:pPr>
              <w:pStyle w:val="pc"/>
              <w:rPr>
                <w:b/>
                <w:bCs/>
                <w:color w:val="auto"/>
                <w:sz w:val="20"/>
                <w:szCs w:val="20"/>
                <w:lang w:val="kk-KZ"/>
              </w:rPr>
            </w:pPr>
            <w:r w:rsidRPr="004F03B3">
              <w:rPr>
                <w:b/>
                <w:bCs/>
                <w:color w:val="auto"/>
                <w:sz w:val="20"/>
                <w:szCs w:val="20"/>
                <w:lang w:val="kk-KZ"/>
              </w:rPr>
              <w:t>Өңдеу өнеркәсібіне қызмет көрсетуге қатысты көрсетілетін қызметтер аясы салаларының тізбесі</w:t>
            </w:r>
          </w:p>
          <w:p w14:paraId="3FF0204C" w14:textId="77777777" w:rsidR="0059546D" w:rsidRPr="004F03B3" w:rsidRDefault="0059546D" w:rsidP="0059546D">
            <w:pPr>
              <w:pStyle w:val="pc"/>
              <w:rPr>
                <w:b/>
                <w:bCs/>
                <w:color w:val="auto"/>
                <w:sz w:val="20"/>
                <w:szCs w:val="20"/>
                <w:lang w:val="kk-KZ"/>
              </w:rPr>
            </w:pPr>
          </w:p>
          <w:tbl>
            <w:tblPr>
              <w:tblW w:w="40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4"/>
              <w:gridCol w:w="1980"/>
              <w:gridCol w:w="1170"/>
            </w:tblGrid>
            <w:tr w:rsidR="0059546D" w:rsidRPr="004F03B3" w14:paraId="316E6FFD" w14:textId="77777777" w:rsidTr="009B77A7">
              <w:trPr>
                <w:trHeight w:val="30"/>
              </w:trPr>
              <w:tc>
                <w:tcPr>
                  <w:tcW w:w="854" w:type="dxa"/>
                  <w:tcMar>
                    <w:top w:w="15" w:type="dxa"/>
                    <w:left w:w="15" w:type="dxa"/>
                    <w:bottom w:w="15" w:type="dxa"/>
                    <w:right w:w="15" w:type="dxa"/>
                  </w:tcMar>
                  <w:vAlign w:val="center"/>
                </w:tcPr>
                <w:bookmarkEnd w:id="4"/>
                <w:p w14:paraId="7A13CF22"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Секция</w:t>
                  </w:r>
                </w:p>
              </w:tc>
              <w:tc>
                <w:tcPr>
                  <w:tcW w:w="1980" w:type="dxa"/>
                  <w:tcMar>
                    <w:top w:w="15" w:type="dxa"/>
                    <w:left w:w="15" w:type="dxa"/>
                    <w:bottom w:w="15" w:type="dxa"/>
                    <w:right w:w="15" w:type="dxa"/>
                  </w:tcMar>
                  <w:vAlign w:val="center"/>
                </w:tcPr>
                <w:p w14:paraId="64FE4F26"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Атауы</w:t>
                  </w:r>
                </w:p>
              </w:tc>
              <w:tc>
                <w:tcPr>
                  <w:tcW w:w="1170" w:type="dxa"/>
                  <w:tcMar>
                    <w:top w:w="15" w:type="dxa"/>
                    <w:left w:w="15" w:type="dxa"/>
                    <w:bottom w:w="15" w:type="dxa"/>
                    <w:right w:w="15" w:type="dxa"/>
                  </w:tcMar>
                  <w:vAlign w:val="center"/>
                </w:tcPr>
                <w:p w14:paraId="0B2F5221"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ЭҚЖЖ коды</w:t>
                  </w:r>
                </w:p>
              </w:tc>
            </w:tr>
            <w:tr w:rsidR="0059546D" w:rsidRPr="004F03B3" w14:paraId="6B1C136E" w14:textId="77777777" w:rsidTr="00CA10FF">
              <w:trPr>
                <w:trHeight w:val="30"/>
              </w:trPr>
              <w:tc>
                <w:tcPr>
                  <w:tcW w:w="854" w:type="dxa"/>
                  <w:tcMar>
                    <w:top w:w="15" w:type="dxa"/>
                    <w:left w:w="15" w:type="dxa"/>
                    <w:bottom w:w="15" w:type="dxa"/>
                    <w:right w:w="15" w:type="dxa"/>
                  </w:tcMar>
                  <w:vAlign w:val="center"/>
                </w:tcPr>
                <w:p w14:paraId="74CB18FE" w14:textId="77777777" w:rsidR="0059546D" w:rsidRPr="004F03B3" w:rsidRDefault="0059546D" w:rsidP="0059546D">
                  <w:pPr>
                    <w:pStyle w:val="pc"/>
                    <w:rPr>
                      <w:color w:val="auto"/>
                      <w:sz w:val="20"/>
                      <w:szCs w:val="20"/>
                      <w:lang w:val="kk-KZ"/>
                    </w:rPr>
                  </w:pPr>
                  <w:r w:rsidRPr="004F03B3">
                    <w:rPr>
                      <w:color w:val="auto"/>
                      <w:sz w:val="20"/>
                      <w:szCs w:val="20"/>
                      <w:lang w:val="kk-KZ"/>
                    </w:rPr>
                    <w:t>H</w:t>
                  </w:r>
                </w:p>
              </w:tc>
              <w:tc>
                <w:tcPr>
                  <w:tcW w:w="1980" w:type="dxa"/>
                  <w:tcMar>
                    <w:top w:w="15" w:type="dxa"/>
                    <w:left w:w="15" w:type="dxa"/>
                    <w:bottom w:w="15" w:type="dxa"/>
                    <w:right w:w="15" w:type="dxa"/>
                  </w:tcMar>
                  <w:vAlign w:val="bottom"/>
                </w:tcPr>
                <w:p w14:paraId="2E8AD18B" w14:textId="77777777" w:rsidR="0059546D" w:rsidRPr="004F03B3" w:rsidRDefault="0059546D" w:rsidP="0059546D">
                  <w:pPr>
                    <w:pStyle w:val="pc"/>
                    <w:rPr>
                      <w:color w:val="auto"/>
                      <w:sz w:val="20"/>
                      <w:szCs w:val="20"/>
                      <w:lang w:val="kk-KZ"/>
                    </w:rPr>
                  </w:pPr>
                  <w:r w:rsidRPr="004F03B3">
                    <w:rPr>
                      <w:color w:val="auto"/>
                      <w:sz w:val="20"/>
                      <w:szCs w:val="20"/>
                      <w:lang w:val="kk-KZ"/>
                    </w:rPr>
                    <w:t>Көлік және қоймаға сақтау</w:t>
                  </w:r>
                </w:p>
              </w:tc>
              <w:tc>
                <w:tcPr>
                  <w:tcW w:w="1170" w:type="dxa"/>
                  <w:tcMar>
                    <w:top w:w="15" w:type="dxa"/>
                    <w:left w:w="15" w:type="dxa"/>
                    <w:bottom w:w="15" w:type="dxa"/>
                    <w:right w:w="15" w:type="dxa"/>
                  </w:tcMar>
                  <w:vAlign w:val="center"/>
                </w:tcPr>
                <w:p w14:paraId="1E959259" w14:textId="77777777" w:rsidR="0059546D" w:rsidRPr="004F03B3" w:rsidRDefault="0059546D" w:rsidP="0059546D">
                  <w:pPr>
                    <w:pStyle w:val="pc"/>
                    <w:rPr>
                      <w:color w:val="auto"/>
                      <w:sz w:val="20"/>
                      <w:szCs w:val="20"/>
                      <w:lang w:val="kk-KZ"/>
                    </w:rPr>
                  </w:pPr>
                  <w:r w:rsidRPr="004F03B3">
                    <w:rPr>
                      <w:color w:val="auto"/>
                      <w:sz w:val="20"/>
                      <w:szCs w:val="20"/>
                      <w:lang w:val="kk-KZ"/>
                    </w:rPr>
                    <w:t>49-53.</w:t>
                  </w:r>
                </w:p>
              </w:tc>
            </w:tr>
            <w:tr w:rsidR="0059546D" w:rsidRPr="004F03B3" w14:paraId="74BAF8BD" w14:textId="77777777" w:rsidTr="00CA10FF">
              <w:trPr>
                <w:trHeight w:val="30"/>
              </w:trPr>
              <w:tc>
                <w:tcPr>
                  <w:tcW w:w="854" w:type="dxa"/>
                  <w:tcMar>
                    <w:top w:w="15" w:type="dxa"/>
                    <w:left w:w="15" w:type="dxa"/>
                    <w:bottom w:w="15" w:type="dxa"/>
                    <w:right w:w="15" w:type="dxa"/>
                  </w:tcMar>
                  <w:vAlign w:val="center"/>
                </w:tcPr>
                <w:p w14:paraId="2F225E85"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5490DC06" w14:textId="77777777" w:rsidR="0059546D" w:rsidRPr="004F03B3" w:rsidRDefault="0059546D" w:rsidP="0059546D">
                  <w:pPr>
                    <w:pStyle w:val="pc"/>
                    <w:rPr>
                      <w:color w:val="auto"/>
                      <w:sz w:val="20"/>
                      <w:szCs w:val="20"/>
                      <w:lang w:val="kk-KZ"/>
                    </w:rPr>
                  </w:pPr>
                  <w:r w:rsidRPr="004F03B3">
                    <w:rPr>
                      <w:color w:val="auto"/>
                      <w:sz w:val="20"/>
                      <w:szCs w:val="20"/>
                      <w:lang w:val="kk-KZ"/>
                    </w:rPr>
                    <w:t>Жүк теміржол көлігі</w:t>
                  </w:r>
                </w:p>
              </w:tc>
              <w:tc>
                <w:tcPr>
                  <w:tcW w:w="1170" w:type="dxa"/>
                  <w:tcMar>
                    <w:top w:w="15" w:type="dxa"/>
                    <w:left w:w="15" w:type="dxa"/>
                    <w:bottom w:w="15" w:type="dxa"/>
                    <w:right w:w="15" w:type="dxa"/>
                  </w:tcMar>
                  <w:vAlign w:val="center"/>
                </w:tcPr>
                <w:p w14:paraId="5455A580" w14:textId="77777777" w:rsidR="0059546D" w:rsidRPr="004F03B3" w:rsidRDefault="0059546D" w:rsidP="0059546D">
                  <w:pPr>
                    <w:pStyle w:val="pc"/>
                    <w:rPr>
                      <w:color w:val="auto"/>
                      <w:sz w:val="20"/>
                      <w:szCs w:val="20"/>
                      <w:lang w:val="kk-KZ"/>
                    </w:rPr>
                  </w:pPr>
                  <w:r w:rsidRPr="004F03B3">
                    <w:rPr>
                      <w:color w:val="auto"/>
                      <w:sz w:val="20"/>
                      <w:szCs w:val="20"/>
                      <w:lang w:val="kk-KZ"/>
                    </w:rPr>
                    <w:t>49.20</w:t>
                  </w:r>
                </w:p>
              </w:tc>
            </w:tr>
            <w:tr w:rsidR="0059546D" w:rsidRPr="004F03B3" w14:paraId="4D31F88E" w14:textId="77777777" w:rsidTr="00CA10FF">
              <w:trPr>
                <w:trHeight w:val="30"/>
              </w:trPr>
              <w:tc>
                <w:tcPr>
                  <w:tcW w:w="854" w:type="dxa"/>
                  <w:tcMar>
                    <w:top w:w="15" w:type="dxa"/>
                    <w:left w:w="15" w:type="dxa"/>
                    <w:bottom w:w="15" w:type="dxa"/>
                    <w:right w:w="15" w:type="dxa"/>
                  </w:tcMar>
                  <w:vAlign w:val="center"/>
                </w:tcPr>
                <w:p w14:paraId="43E55150"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4F6D3E35" w14:textId="77777777" w:rsidR="0059546D" w:rsidRPr="004F03B3" w:rsidRDefault="0059546D" w:rsidP="0059546D">
                  <w:pPr>
                    <w:pStyle w:val="pc"/>
                    <w:rPr>
                      <w:color w:val="auto"/>
                      <w:sz w:val="20"/>
                      <w:szCs w:val="20"/>
                      <w:lang w:val="kk-KZ"/>
                    </w:rPr>
                  </w:pPr>
                  <w:r w:rsidRPr="004F03B3">
                    <w:rPr>
                      <w:color w:val="auto"/>
                      <w:sz w:val="20"/>
                      <w:szCs w:val="20"/>
                      <w:lang w:val="kk-KZ"/>
                    </w:rPr>
                    <w:t>Автомобиль көлігімен жүк тасымалдау</w:t>
                  </w:r>
                </w:p>
              </w:tc>
              <w:tc>
                <w:tcPr>
                  <w:tcW w:w="1170" w:type="dxa"/>
                  <w:tcMar>
                    <w:top w:w="15" w:type="dxa"/>
                    <w:left w:w="15" w:type="dxa"/>
                    <w:bottom w:w="15" w:type="dxa"/>
                    <w:right w:w="15" w:type="dxa"/>
                  </w:tcMar>
                  <w:vAlign w:val="center"/>
                </w:tcPr>
                <w:p w14:paraId="2CF8506C" w14:textId="77777777" w:rsidR="0059546D" w:rsidRPr="004F03B3" w:rsidRDefault="0059546D" w:rsidP="0059546D">
                  <w:pPr>
                    <w:pStyle w:val="pc"/>
                    <w:rPr>
                      <w:color w:val="auto"/>
                      <w:sz w:val="20"/>
                      <w:szCs w:val="20"/>
                      <w:lang w:val="kk-KZ"/>
                    </w:rPr>
                  </w:pPr>
                  <w:r w:rsidRPr="004F03B3">
                    <w:rPr>
                      <w:color w:val="auto"/>
                      <w:sz w:val="20"/>
                      <w:szCs w:val="20"/>
                      <w:lang w:val="kk-KZ"/>
                    </w:rPr>
                    <w:t>49.41</w:t>
                  </w:r>
                </w:p>
              </w:tc>
            </w:tr>
            <w:tr w:rsidR="0059546D" w:rsidRPr="004F03B3" w14:paraId="05844E12" w14:textId="77777777" w:rsidTr="00CA10FF">
              <w:trPr>
                <w:trHeight w:val="30"/>
              </w:trPr>
              <w:tc>
                <w:tcPr>
                  <w:tcW w:w="854" w:type="dxa"/>
                  <w:tcMar>
                    <w:top w:w="15" w:type="dxa"/>
                    <w:left w:w="15" w:type="dxa"/>
                    <w:bottom w:w="15" w:type="dxa"/>
                    <w:right w:w="15" w:type="dxa"/>
                  </w:tcMar>
                  <w:vAlign w:val="center"/>
                </w:tcPr>
                <w:p w14:paraId="111937B4"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0F7ABF3F" w14:textId="77777777" w:rsidR="0059546D" w:rsidRPr="004F03B3" w:rsidRDefault="0059546D" w:rsidP="0059546D">
                  <w:pPr>
                    <w:pStyle w:val="pc"/>
                    <w:rPr>
                      <w:color w:val="auto"/>
                      <w:sz w:val="20"/>
                      <w:szCs w:val="20"/>
                      <w:lang w:val="kk-KZ"/>
                    </w:rPr>
                  </w:pPr>
                  <w:r w:rsidRPr="004F03B3">
                    <w:rPr>
                      <w:color w:val="auto"/>
                      <w:sz w:val="20"/>
                      <w:szCs w:val="20"/>
                      <w:lang w:val="kk-KZ"/>
                    </w:rPr>
                    <w:t>Құбыр арқылы тасымалдау</w:t>
                  </w:r>
                </w:p>
              </w:tc>
              <w:tc>
                <w:tcPr>
                  <w:tcW w:w="1170" w:type="dxa"/>
                  <w:tcMar>
                    <w:top w:w="15" w:type="dxa"/>
                    <w:left w:w="15" w:type="dxa"/>
                    <w:bottom w:w="15" w:type="dxa"/>
                    <w:right w:w="15" w:type="dxa"/>
                  </w:tcMar>
                  <w:vAlign w:val="center"/>
                </w:tcPr>
                <w:p w14:paraId="730798F8" w14:textId="77777777" w:rsidR="0059546D" w:rsidRPr="004F03B3" w:rsidRDefault="0059546D" w:rsidP="0059546D">
                  <w:pPr>
                    <w:pStyle w:val="pc"/>
                    <w:rPr>
                      <w:color w:val="auto"/>
                      <w:sz w:val="20"/>
                      <w:szCs w:val="20"/>
                      <w:lang w:val="kk-KZ"/>
                    </w:rPr>
                  </w:pPr>
                  <w:r w:rsidRPr="004F03B3">
                    <w:rPr>
                      <w:color w:val="auto"/>
                      <w:sz w:val="20"/>
                      <w:szCs w:val="20"/>
                      <w:lang w:val="kk-KZ"/>
                    </w:rPr>
                    <w:t>49.50</w:t>
                  </w:r>
                </w:p>
              </w:tc>
            </w:tr>
            <w:tr w:rsidR="0059546D" w:rsidRPr="004F03B3" w14:paraId="7A1E4D64" w14:textId="77777777" w:rsidTr="00CA10FF">
              <w:trPr>
                <w:trHeight w:val="30"/>
              </w:trPr>
              <w:tc>
                <w:tcPr>
                  <w:tcW w:w="854" w:type="dxa"/>
                  <w:tcMar>
                    <w:top w:w="15" w:type="dxa"/>
                    <w:left w:w="15" w:type="dxa"/>
                    <w:bottom w:w="15" w:type="dxa"/>
                    <w:right w:w="15" w:type="dxa"/>
                  </w:tcMar>
                  <w:vAlign w:val="center"/>
                </w:tcPr>
                <w:p w14:paraId="3FB3B246"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6BCB07EF" w14:textId="77777777" w:rsidR="0059546D" w:rsidRPr="004F03B3" w:rsidRDefault="0059546D" w:rsidP="0059546D">
                  <w:pPr>
                    <w:pStyle w:val="pc"/>
                    <w:rPr>
                      <w:color w:val="auto"/>
                      <w:sz w:val="20"/>
                      <w:szCs w:val="20"/>
                      <w:lang w:val="kk-KZ"/>
                    </w:rPr>
                  </w:pPr>
                  <w:r w:rsidRPr="004F03B3">
                    <w:rPr>
                      <w:color w:val="auto"/>
                      <w:sz w:val="20"/>
                      <w:szCs w:val="20"/>
                      <w:lang w:val="kk-KZ"/>
                    </w:rPr>
                    <w:t>Теңізде және жағада жүретін жүк көлігі</w:t>
                  </w:r>
                </w:p>
              </w:tc>
              <w:tc>
                <w:tcPr>
                  <w:tcW w:w="1170" w:type="dxa"/>
                  <w:tcMar>
                    <w:top w:w="15" w:type="dxa"/>
                    <w:left w:w="15" w:type="dxa"/>
                    <w:bottom w:w="15" w:type="dxa"/>
                    <w:right w:w="15" w:type="dxa"/>
                  </w:tcMar>
                  <w:vAlign w:val="center"/>
                </w:tcPr>
                <w:p w14:paraId="66FC5A3A" w14:textId="77777777" w:rsidR="0059546D" w:rsidRPr="004F03B3" w:rsidRDefault="0059546D" w:rsidP="0059546D">
                  <w:pPr>
                    <w:pStyle w:val="pc"/>
                    <w:rPr>
                      <w:color w:val="auto"/>
                      <w:sz w:val="20"/>
                      <w:szCs w:val="20"/>
                      <w:lang w:val="kk-KZ"/>
                    </w:rPr>
                  </w:pPr>
                  <w:r w:rsidRPr="004F03B3">
                    <w:rPr>
                      <w:color w:val="auto"/>
                      <w:sz w:val="20"/>
                      <w:szCs w:val="20"/>
                      <w:lang w:val="kk-KZ"/>
                    </w:rPr>
                    <w:t>50.20</w:t>
                  </w:r>
                </w:p>
              </w:tc>
            </w:tr>
            <w:tr w:rsidR="0059546D" w:rsidRPr="004F03B3" w14:paraId="75EE90C0" w14:textId="77777777" w:rsidTr="00CA10FF">
              <w:trPr>
                <w:trHeight w:val="30"/>
              </w:trPr>
              <w:tc>
                <w:tcPr>
                  <w:tcW w:w="854" w:type="dxa"/>
                  <w:tcMar>
                    <w:top w:w="15" w:type="dxa"/>
                    <w:left w:w="15" w:type="dxa"/>
                    <w:bottom w:w="15" w:type="dxa"/>
                    <w:right w:w="15" w:type="dxa"/>
                  </w:tcMar>
                  <w:vAlign w:val="center"/>
                </w:tcPr>
                <w:p w14:paraId="778BEBDD"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4DE464E9" w14:textId="77777777" w:rsidR="0059546D" w:rsidRPr="004F03B3" w:rsidRDefault="0059546D" w:rsidP="0059546D">
                  <w:pPr>
                    <w:pStyle w:val="pc"/>
                    <w:rPr>
                      <w:color w:val="auto"/>
                      <w:sz w:val="20"/>
                      <w:szCs w:val="20"/>
                      <w:lang w:val="kk-KZ"/>
                    </w:rPr>
                  </w:pPr>
                  <w:r w:rsidRPr="004F03B3">
                    <w:rPr>
                      <w:color w:val="auto"/>
                      <w:sz w:val="20"/>
                      <w:szCs w:val="20"/>
                      <w:lang w:val="kk-KZ"/>
                    </w:rPr>
                    <w:t>Өзенжүк көлігі</w:t>
                  </w:r>
                </w:p>
              </w:tc>
              <w:tc>
                <w:tcPr>
                  <w:tcW w:w="1170" w:type="dxa"/>
                  <w:tcMar>
                    <w:top w:w="15" w:type="dxa"/>
                    <w:left w:w="15" w:type="dxa"/>
                    <w:bottom w:w="15" w:type="dxa"/>
                    <w:right w:w="15" w:type="dxa"/>
                  </w:tcMar>
                  <w:vAlign w:val="center"/>
                </w:tcPr>
                <w:p w14:paraId="4E002093" w14:textId="77777777" w:rsidR="0059546D" w:rsidRPr="004F03B3" w:rsidRDefault="0059546D" w:rsidP="0059546D">
                  <w:pPr>
                    <w:pStyle w:val="pc"/>
                    <w:rPr>
                      <w:color w:val="auto"/>
                      <w:sz w:val="20"/>
                      <w:szCs w:val="20"/>
                      <w:lang w:val="kk-KZ"/>
                    </w:rPr>
                  </w:pPr>
                  <w:r w:rsidRPr="004F03B3">
                    <w:rPr>
                      <w:color w:val="auto"/>
                      <w:sz w:val="20"/>
                      <w:szCs w:val="20"/>
                      <w:lang w:val="kk-KZ"/>
                    </w:rPr>
                    <w:t>50.40</w:t>
                  </w:r>
                </w:p>
              </w:tc>
            </w:tr>
            <w:tr w:rsidR="0059546D" w:rsidRPr="004F03B3" w14:paraId="3F205397" w14:textId="77777777" w:rsidTr="00CA10FF">
              <w:trPr>
                <w:trHeight w:val="30"/>
              </w:trPr>
              <w:tc>
                <w:tcPr>
                  <w:tcW w:w="854" w:type="dxa"/>
                  <w:tcMar>
                    <w:top w:w="15" w:type="dxa"/>
                    <w:left w:w="15" w:type="dxa"/>
                    <w:bottom w:w="15" w:type="dxa"/>
                    <w:right w:w="15" w:type="dxa"/>
                  </w:tcMar>
                  <w:vAlign w:val="center"/>
                </w:tcPr>
                <w:p w14:paraId="5C33FE6C"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51B46BFF" w14:textId="77777777" w:rsidR="0059546D" w:rsidRPr="004F03B3" w:rsidRDefault="0059546D" w:rsidP="0059546D">
                  <w:pPr>
                    <w:pStyle w:val="pc"/>
                    <w:rPr>
                      <w:color w:val="auto"/>
                      <w:sz w:val="20"/>
                      <w:szCs w:val="20"/>
                      <w:lang w:val="kk-KZ"/>
                    </w:rPr>
                  </w:pPr>
                  <w:r w:rsidRPr="004F03B3">
                    <w:rPr>
                      <w:color w:val="auto"/>
                      <w:sz w:val="20"/>
                      <w:szCs w:val="20"/>
                      <w:lang w:val="kk-KZ"/>
                    </w:rPr>
                    <w:t>Жүктерді қоймаға қою және сақтау</w:t>
                  </w:r>
                </w:p>
              </w:tc>
              <w:tc>
                <w:tcPr>
                  <w:tcW w:w="1170" w:type="dxa"/>
                  <w:tcMar>
                    <w:top w:w="15" w:type="dxa"/>
                    <w:left w:w="15" w:type="dxa"/>
                    <w:bottom w:w="15" w:type="dxa"/>
                    <w:right w:w="15" w:type="dxa"/>
                  </w:tcMar>
                  <w:vAlign w:val="center"/>
                </w:tcPr>
                <w:p w14:paraId="119FEBA8" w14:textId="77777777" w:rsidR="0059546D" w:rsidRPr="004F03B3" w:rsidRDefault="0059546D" w:rsidP="0059546D">
                  <w:pPr>
                    <w:pStyle w:val="pc"/>
                    <w:rPr>
                      <w:color w:val="auto"/>
                      <w:sz w:val="20"/>
                      <w:szCs w:val="20"/>
                      <w:lang w:val="kk-KZ"/>
                    </w:rPr>
                  </w:pPr>
                  <w:r w:rsidRPr="004F03B3">
                    <w:rPr>
                      <w:color w:val="auto"/>
                      <w:sz w:val="20"/>
                      <w:szCs w:val="20"/>
                      <w:lang w:val="kk-KZ"/>
                    </w:rPr>
                    <w:t>52.10</w:t>
                  </w:r>
                </w:p>
              </w:tc>
            </w:tr>
            <w:tr w:rsidR="0059546D" w:rsidRPr="004F03B3" w14:paraId="74D6ECB8" w14:textId="77777777" w:rsidTr="00CA10FF">
              <w:trPr>
                <w:trHeight w:val="30"/>
              </w:trPr>
              <w:tc>
                <w:tcPr>
                  <w:tcW w:w="854" w:type="dxa"/>
                  <w:tcMar>
                    <w:top w:w="15" w:type="dxa"/>
                    <w:left w:w="15" w:type="dxa"/>
                    <w:bottom w:w="15" w:type="dxa"/>
                    <w:right w:w="15" w:type="dxa"/>
                  </w:tcMar>
                  <w:vAlign w:val="center"/>
                </w:tcPr>
                <w:p w14:paraId="56338D3D"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12BE3EA5" w14:textId="77777777" w:rsidR="0059546D" w:rsidRPr="004F03B3" w:rsidRDefault="0059546D" w:rsidP="0059546D">
                  <w:pPr>
                    <w:pStyle w:val="pc"/>
                    <w:rPr>
                      <w:color w:val="auto"/>
                      <w:sz w:val="20"/>
                      <w:szCs w:val="20"/>
                      <w:lang w:val="kk-KZ"/>
                    </w:rPr>
                  </w:pPr>
                  <w:r w:rsidRPr="004F03B3">
                    <w:rPr>
                      <w:color w:val="auto"/>
                      <w:sz w:val="20"/>
                      <w:szCs w:val="20"/>
                      <w:lang w:val="kk-KZ"/>
                    </w:rPr>
                    <w:t>Құрлықтағы жол көлігі саласында қызмет көрсету</w:t>
                  </w:r>
                </w:p>
              </w:tc>
              <w:tc>
                <w:tcPr>
                  <w:tcW w:w="1170" w:type="dxa"/>
                  <w:tcMar>
                    <w:top w:w="15" w:type="dxa"/>
                    <w:left w:w="15" w:type="dxa"/>
                    <w:bottom w:w="15" w:type="dxa"/>
                    <w:right w:w="15" w:type="dxa"/>
                  </w:tcMar>
                  <w:vAlign w:val="center"/>
                </w:tcPr>
                <w:p w14:paraId="2775FF7C" w14:textId="77777777" w:rsidR="0059546D" w:rsidRPr="004F03B3" w:rsidRDefault="0059546D" w:rsidP="0059546D">
                  <w:pPr>
                    <w:pStyle w:val="pc"/>
                    <w:rPr>
                      <w:color w:val="auto"/>
                      <w:sz w:val="20"/>
                      <w:szCs w:val="20"/>
                      <w:lang w:val="kk-KZ"/>
                    </w:rPr>
                  </w:pPr>
                  <w:r w:rsidRPr="004F03B3">
                    <w:rPr>
                      <w:color w:val="auto"/>
                      <w:sz w:val="20"/>
                      <w:szCs w:val="20"/>
                      <w:lang w:val="kk-KZ"/>
                    </w:rPr>
                    <w:t>52.21</w:t>
                  </w:r>
                </w:p>
              </w:tc>
            </w:tr>
            <w:tr w:rsidR="0059546D" w:rsidRPr="004F03B3" w14:paraId="06EAAABB" w14:textId="77777777" w:rsidTr="00CA10FF">
              <w:trPr>
                <w:trHeight w:val="30"/>
              </w:trPr>
              <w:tc>
                <w:tcPr>
                  <w:tcW w:w="854" w:type="dxa"/>
                  <w:tcMar>
                    <w:top w:w="15" w:type="dxa"/>
                    <w:left w:w="15" w:type="dxa"/>
                    <w:bottom w:w="15" w:type="dxa"/>
                    <w:right w:w="15" w:type="dxa"/>
                  </w:tcMar>
                  <w:vAlign w:val="center"/>
                </w:tcPr>
                <w:p w14:paraId="74444348"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79D6057B" w14:textId="77777777" w:rsidR="0059546D" w:rsidRPr="004F03B3" w:rsidRDefault="0059546D" w:rsidP="0059546D">
                  <w:pPr>
                    <w:pStyle w:val="pc"/>
                    <w:rPr>
                      <w:color w:val="auto"/>
                      <w:sz w:val="20"/>
                      <w:szCs w:val="20"/>
                      <w:lang w:val="kk-KZ"/>
                    </w:rPr>
                  </w:pPr>
                  <w:r w:rsidRPr="004F03B3">
                    <w:rPr>
                      <w:color w:val="auto"/>
                      <w:sz w:val="20"/>
                      <w:szCs w:val="20"/>
                      <w:lang w:val="kk-KZ"/>
                    </w:rPr>
                    <w:t>Су көлігі саласындағы көрсетілетін қызметтер</w:t>
                  </w:r>
                </w:p>
              </w:tc>
              <w:tc>
                <w:tcPr>
                  <w:tcW w:w="1170" w:type="dxa"/>
                  <w:tcMar>
                    <w:top w:w="15" w:type="dxa"/>
                    <w:left w:w="15" w:type="dxa"/>
                    <w:bottom w:w="15" w:type="dxa"/>
                    <w:right w:w="15" w:type="dxa"/>
                  </w:tcMar>
                  <w:vAlign w:val="center"/>
                </w:tcPr>
                <w:p w14:paraId="229D4848" w14:textId="77777777" w:rsidR="0059546D" w:rsidRPr="004F03B3" w:rsidRDefault="0059546D" w:rsidP="0059546D">
                  <w:pPr>
                    <w:pStyle w:val="pc"/>
                    <w:rPr>
                      <w:color w:val="auto"/>
                      <w:sz w:val="20"/>
                      <w:szCs w:val="20"/>
                      <w:lang w:val="kk-KZ"/>
                    </w:rPr>
                  </w:pPr>
                  <w:r w:rsidRPr="004F03B3">
                    <w:rPr>
                      <w:color w:val="auto"/>
                      <w:sz w:val="20"/>
                      <w:szCs w:val="20"/>
                      <w:lang w:val="kk-KZ"/>
                    </w:rPr>
                    <w:t>52.22</w:t>
                  </w:r>
                </w:p>
              </w:tc>
            </w:tr>
            <w:tr w:rsidR="0059546D" w:rsidRPr="004F03B3" w14:paraId="2685CAEB" w14:textId="77777777" w:rsidTr="00CA10FF">
              <w:trPr>
                <w:trHeight w:val="30"/>
              </w:trPr>
              <w:tc>
                <w:tcPr>
                  <w:tcW w:w="854" w:type="dxa"/>
                  <w:tcMar>
                    <w:top w:w="15" w:type="dxa"/>
                    <w:left w:w="15" w:type="dxa"/>
                    <w:bottom w:w="15" w:type="dxa"/>
                    <w:right w:w="15" w:type="dxa"/>
                  </w:tcMar>
                  <w:vAlign w:val="center"/>
                </w:tcPr>
                <w:p w14:paraId="73A480BA"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08EB53A3" w14:textId="77777777" w:rsidR="0059546D" w:rsidRPr="004F03B3" w:rsidRDefault="0059546D" w:rsidP="0059546D">
                  <w:pPr>
                    <w:pStyle w:val="pc"/>
                    <w:rPr>
                      <w:color w:val="auto"/>
                      <w:sz w:val="20"/>
                      <w:szCs w:val="20"/>
                      <w:lang w:val="kk-KZ"/>
                    </w:rPr>
                  </w:pPr>
                  <w:r w:rsidRPr="004F03B3">
                    <w:rPr>
                      <w:color w:val="auto"/>
                      <w:sz w:val="20"/>
                      <w:szCs w:val="20"/>
                      <w:lang w:val="kk-KZ"/>
                    </w:rPr>
                    <w:t>Әуе көлігі саласындағы көрсетілетін қызметтер</w:t>
                  </w:r>
                </w:p>
              </w:tc>
              <w:tc>
                <w:tcPr>
                  <w:tcW w:w="1170" w:type="dxa"/>
                  <w:tcMar>
                    <w:top w:w="15" w:type="dxa"/>
                    <w:left w:w="15" w:type="dxa"/>
                    <w:bottom w:w="15" w:type="dxa"/>
                    <w:right w:w="15" w:type="dxa"/>
                  </w:tcMar>
                  <w:vAlign w:val="center"/>
                </w:tcPr>
                <w:p w14:paraId="46F455A1" w14:textId="77777777" w:rsidR="0059546D" w:rsidRPr="004F03B3" w:rsidRDefault="0059546D" w:rsidP="0059546D">
                  <w:pPr>
                    <w:pStyle w:val="pc"/>
                    <w:rPr>
                      <w:color w:val="auto"/>
                      <w:sz w:val="20"/>
                      <w:szCs w:val="20"/>
                      <w:lang w:val="kk-KZ"/>
                    </w:rPr>
                  </w:pPr>
                  <w:r w:rsidRPr="004F03B3">
                    <w:rPr>
                      <w:color w:val="auto"/>
                      <w:sz w:val="20"/>
                      <w:szCs w:val="20"/>
                      <w:lang w:val="kk-KZ"/>
                    </w:rPr>
                    <w:t>52.23</w:t>
                  </w:r>
                </w:p>
              </w:tc>
            </w:tr>
            <w:tr w:rsidR="0059546D" w:rsidRPr="004F03B3" w14:paraId="37C8AC35" w14:textId="77777777" w:rsidTr="00CA10FF">
              <w:trPr>
                <w:trHeight w:val="30"/>
              </w:trPr>
              <w:tc>
                <w:tcPr>
                  <w:tcW w:w="854" w:type="dxa"/>
                  <w:tcMar>
                    <w:top w:w="15" w:type="dxa"/>
                    <w:left w:w="15" w:type="dxa"/>
                    <w:bottom w:w="15" w:type="dxa"/>
                    <w:right w:w="15" w:type="dxa"/>
                  </w:tcMar>
                  <w:vAlign w:val="center"/>
                </w:tcPr>
                <w:p w14:paraId="75C67382"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594A2FC5" w14:textId="77777777" w:rsidR="0059546D" w:rsidRPr="004F03B3" w:rsidRDefault="0059546D" w:rsidP="0059546D">
                  <w:pPr>
                    <w:pStyle w:val="pc"/>
                    <w:rPr>
                      <w:color w:val="auto"/>
                      <w:sz w:val="20"/>
                      <w:szCs w:val="20"/>
                      <w:lang w:val="kk-KZ"/>
                    </w:rPr>
                  </w:pPr>
                  <w:r w:rsidRPr="004F03B3">
                    <w:rPr>
                      <w:color w:val="auto"/>
                      <w:sz w:val="20"/>
                      <w:szCs w:val="20"/>
                      <w:lang w:val="kk-KZ"/>
                    </w:rPr>
                    <w:t>Жүктерді көліктік өңдеу</w:t>
                  </w:r>
                </w:p>
              </w:tc>
              <w:tc>
                <w:tcPr>
                  <w:tcW w:w="1170" w:type="dxa"/>
                  <w:tcMar>
                    <w:top w:w="15" w:type="dxa"/>
                    <w:left w:w="15" w:type="dxa"/>
                    <w:bottom w:w="15" w:type="dxa"/>
                    <w:right w:w="15" w:type="dxa"/>
                  </w:tcMar>
                  <w:vAlign w:val="center"/>
                </w:tcPr>
                <w:p w14:paraId="0E1787FD" w14:textId="77777777" w:rsidR="0059546D" w:rsidRPr="004F03B3" w:rsidRDefault="0059546D" w:rsidP="0059546D">
                  <w:pPr>
                    <w:pStyle w:val="pc"/>
                    <w:rPr>
                      <w:color w:val="auto"/>
                      <w:sz w:val="20"/>
                      <w:szCs w:val="20"/>
                      <w:lang w:val="kk-KZ"/>
                    </w:rPr>
                  </w:pPr>
                  <w:r w:rsidRPr="004F03B3">
                    <w:rPr>
                      <w:color w:val="auto"/>
                      <w:sz w:val="20"/>
                      <w:szCs w:val="20"/>
                      <w:lang w:val="kk-KZ"/>
                    </w:rPr>
                    <w:t>52.24</w:t>
                  </w:r>
                </w:p>
              </w:tc>
            </w:tr>
            <w:tr w:rsidR="0059546D" w:rsidRPr="004F03B3" w14:paraId="3ED08457" w14:textId="77777777" w:rsidTr="00CA10FF">
              <w:trPr>
                <w:trHeight w:val="30"/>
              </w:trPr>
              <w:tc>
                <w:tcPr>
                  <w:tcW w:w="854" w:type="dxa"/>
                  <w:tcMar>
                    <w:top w:w="15" w:type="dxa"/>
                    <w:left w:w="15" w:type="dxa"/>
                    <w:bottom w:w="15" w:type="dxa"/>
                    <w:right w:w="15" w:type="dxa"/>
                  </w:tcMar>
                  <w:vAlign w:val="center"/>
                </w:tcPr>
                <w:p w14:paraId="2883490B"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4F95F207" w14:textId="77777777" w:rsidR="0059546D" w:rsidRPr="004F03B3" w:rsidRDefault="0059546D" w:rsidP="0059546D">
                  <w:pPr>
                    <w:pStyle w:val="pc"/>
                    <w:rPr>
                      <w:color w:val="auto"/>
                      <w:sz w:val="20"/>
                      <w:szCs w:val="20"/>
                      <w:lang w:val="kk-KZ"/>
                    </w:rPr>
                  </w:pPr>
                  <w:r w:rsidRPr="004F03B3">
                    <w:rPr>
                      <w:color w:val="auto"/>
                      <w:sz w:val="20"/>
                      <w:szCs w:val="20"/>
                      <w:lang w:val="kk-KZ"/>
                    </w:rPr>
                    <w:t>Тасымалдау кезіндегі басқа да ілеспе көрсетілетін қызметтер</w:t>
                  </w:r>
                </w:p>
              </w:tc>
              <w:tc>
                <w:tcPr>
                  <w:tcW w:w="1170" w:type="dxa"/>
                  <w:tcMar>
                    <w:top w:w="15" w:type="dxa"/>
                    <w:left w:w="15" w:type="dxa"/>
                    <w:bottom w:w="15" w:type="dxa"/>
                    <w:right w:w="15" w:type="dxa"/>
                  </w:tcMar>
                  <w:vAlign w:val="center"/>
                </w:tcPr>
                <w:p w14:paraId="4672D7E0" w14:textId="77777777" w:rsidR="0059546D" w:rsidRPr="004F03B3" w:rsidRDefault="0059546D" w:rsidP="0059546D">
                  <w:pPr>
                    <w:pStyle w:val="pc"/>
                    <w:rPr>
                      <w:color w:val="auto"/>
                      <w:sz w:val="20"/>
                      <w:szCs w:val="20"/>
                      <w:lang w:val="kk-KZ"/>
                    </w:rPr>
                  </w:pPr>
                  <w:r w:rsidRPr="004F03B3">
                    <w:rPr>
                      <w:color w:val="auto"/>
                      <w:sz w:val="20"/>
                      <w:szCs w:val="20"/>
                      <w:lang w:val="kk-KZ"/>
                    </w:rPr>
                    <w:t>52.29</w:t>
                  </w:r>
                </w:p>
              </w:tc>
            </w:tr>
            <w:tr w:rsidR="0059546D" w:rsidRPr="004F03B3" w14:paraId="333CFA60" w14:textId="77777777" w:rsidTr="00CA10FF">
              <w:trPr>
                <w:trHeight w:val="30"/>
              </w:trPr>
              <w:tc>
                <w:tcPr>
                  <w:tcW w:w="854" w:type="dxa"/>
                  <w:tcMar>
                    <w:top w:w="15" w:type="dxa"/>
                    <w:left w:w="15" w:type="dxa"/>
                    <w:bottom w:w="15" w:type="dxa"/>
                    <w:right w:w="15" w:type="dxa"/>
                  </w:tcMar>
                  <w:vAlign w:val="center"/>
                </w:tcPr>
                <w:p w14:paraId="6071E0E2" w14:textId="77777777" w:rsidR="0059546D" w:rsidRPr="004F03B3" w:rsidRDefault="0059546D" w:rsidP="0059546D">
                  <w:pPr>
                    <w:pStyle w:val="pc"/>
                    <w:rPr>
                      <w:color w:val="auto"/>
                      <w:sz w:val="20"/>
                      <w:szCs w:val="20"/>
                      <w:lang w:val="kk-KZ"/>
                    </w:rPr>
                  </w:pPr>
                  <w:r w:rsidRPr="004F03B3">
                    <w:rPr>
                      <w:color w:val="auto"/>
                      <w:sz w:val="20"/>
                      <w:szCs w:val="20"/>
                      <w:lang w:val="kk-KZ"/>
                    </w:rPr>
                    <w:t>J</w:t>
                  </w:r>
                </w:p>
              </w:tc>
              <w:tc>
                <w:tcPr>
                  <w:tcW w:w="1980" w:type="dxa"/>
                  <w:tcMar>
                    <w:top w:w="15" w:type="dxa"/>
                    <w:left w:w="15" w:type="dxa"/>
                    <w:bottom w:w="15" w:type="dxa"/>
                    <w:right w:w="15" w:type="dxa"/>
                  </w:tcMar>
                  <w:vAlign w:val="bottom"/>
                </w:tcPr>
                <w:p w14:paraId="0BCD31CB"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Ақпарат және байланыс</w:t>
                  </w:r>
                </w:p>
              </w:tc>
              <w:tc>
                <w:tcPr>
                  <w:tcW w:w="1170" w:type="dxa"/>
                  <w:tcMar>
                    <w:top w:w="15" w:type="dxa"/>
                    <w:left w:w="15" w:type="dxa"/>
                    <w:bottom w:w="15" w:type="dxa"/>
                    <w:right w:w="15" w:type="dxa"/>
                  </w:tcMar>
                  <w:vAlign w:val="center"/>
                </w:tcPr>
                <w:p w14:paraId="59FBFD9B" w14:textId="77777777" w:rsidR="0059546D" w:rsidRPr="004F03B3" w:rsidRDefault="0059546D" w:rsidP="0059546D">
                  <w:pPr>
                    <w:pStyle w:val="pc"/>
                    <w:rPr>
                      <w:color w:val="auto"/>
                      <w:sz w:val="20"/>
                      <w:szCs w:val="20"/>
                      <w:lang w:val="kk-KZ"/>
                    </w:rPr>
                  </w:pPr>
                  <w:r w:rsidRPr="004F03B3">
                    <w:rPr>
                      <w:color w:val="auto"/>
                      <w:sz w:val="20"/>
                      <w:szCs w:val="20"/>
                      <w:lang w:val="kk-KZ"/>
                    </w:rPr>
                    <w:t>58-63.</w:t>
                  </w:r>
                </w:p>
              </w:tc>
            </w:tr>
            <w:tr w:rsidR="0059546D" w:rsidRPr="004F03B3" w14:paraId="517A2411" w14:textId="77777777" w:rsidTr="00CA10FF">
              <w:trPr>
                <w:trHeight w:val="30"/>
              </w:trPr>
              <w:tc>
                <w:tcPr>
                  <w:tcW w:w="854" w:type="dxa"/>
                  <w:tcMar>
                    <w:top w:w="15" w:type="dxa"/>
                    <w:left w:w="15" w:type="dxa"/>
                    <w:bottom w:w="15" w:type="dxa"/>
                    <w:right w:w="15" w:type="dxa"/>
                  </w:tcMar>
                  <w:vAlign w:val="center"/>
                </w:tcPr>
                <w:p w14:paraId="455E1143"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44C90FC1"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Сымды телекоммуникациялық байланыс</w:t>
                  </w:r>
                </w:p>
              </w:tc>
              <w:tc>
                <w:tcPr>
                  <w:tcW w:w="1170" w:type="dxa"/>
                  <w:tcMar>
                    <w:top w:w="15" w:type="dxa"/>
                    <w:left w:w="15" w:type="dxa"/>
                    <w:bottom w:w="15" w:type="dxa"/>
                    <w:right w:w="15" w:type="dxa"/>
                  </w:tcMar>
                  <w:vAlign w:val="center"/>
                </w:tcPr>
                <w:p w14:paraId="706E45D6" w14:textId="77777777" w:rsidR="0059546D" w:rsidRPr="004F03B3" w:rsidRDefault="0059546D" w:rsidP="0059546D">
                  <w:pPr>
                    <w:pStyle w:val="pc"/>
                    <w:rPr>
                      <w:color w:val="auto"/>
                      <w:sz w:val="20"/>
                      <w:szCs w:val="20"/>
                      <w:lang w:val="kk-KZ"/>
                    </w:rPr>
                  </w:pPr>
                  <w:r w:rsidRPr="004F03B3">
                    <w:rPr>
                      <w:color w:val="auto"/>
                      <w:sz w:val="20"/>
                      <w:szCs w:val="20"/>
                      <w:lang w:val="kk-KZ"/>
                    </w:rPr>
                    <w:t>61.10</w:t>
                  </w:r>
                </w:p>
              </w:tc>
            </w:tr>
            <w:tr w:rsidR="0059546D" w:rsidRPr="004F03B3" w14:paraId="3A5F7336" w14:textId="77777777" w:rsidTr="00CA10FF">
              <w:trPr>
                <w:trHeight w:val="30"/>
              </w:trPr>
              <w:tc>
                <w:tcPr>
                  <w:tcW w:w="854" w:type="dxa"/>
                  <w:tcMar>
                    <w:top w:w="15" w:type="dxa"/>
                    <w:left w:w="15" w:type="dxa"/>
                    <w:bottom w:w="15" w:type="dxa"/>
                    <w:right w:w="15" w:type="dxa"/>
                  </w:tcMar>
                  <w:vAlign w:val="center"/>
                </w:tcPr>
                <w:p w14:paraId="55C68DCB"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3D3A9AFC"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Сымсыз телекоммуникациялық байланыс</w:t>
                  </w:r>
                </w:p>
              </w:tc>
              <w:tc>
                <w:tcPr>
                  <w:tcW w:w="1170" w:type="dxa"/>
                  <w:tcMar>
                    <w:top w:w="15" w:type="dxa"/>
                    <w:left w:w="15" w:type="dxa"/>
                    <w:bottom w:w="15" w:type="dxa"/>
                    <w:right w:w="15" w:type="dxa"/>
                  </w:tcMar>
                  <w:vAlign w:val="center"/>
                </w:tcPr>
                <w:p w14:paraId="0C588127" w14:textId="77777777" w:rsidR="0059546D" w:rsidRPr="004F03B3" w:rsidRDefault="0059546D" w:rsidP="0059546D">
                  <w:pPr>
                    <w:pStyle w:val="pc"/>
                    <w:rPr>
                      <w:color w:val="auto"/>
                      <w:sz w:val="20"/>
                      <w:szCs w:val="20"/>
                      <w:lang w:val="kk-KZ"/>
                    </w:rPr>
                  </w:pPr>
                  <w:r w:rsidRPr="004F03B3">
                    <w:rPr>
                      <w:color w:val="auto"/>
                      <w:sz w:val="20"/>
                      <w:szCs w:val="20"/>
                      <w:lang w:val="kk-KZ"/>
                    </w:rPr>
                    <w:t>61.20</w:t>
                  </w:r>
                </w:p>
              </w:tc>
            </w:tr>
            <w:tr w:rsidR="0059546D" w:rsidRPr="004F03B3" w14:paraId="310F7F2D" w14:textId="77777777" w:rsidTr="00CA10FF">
              <w:trPr>
                <w:trHeight w:val="30"/>
              </w:trPr>
              <w:tc>
                <w:tcPr>
                  <w:tcW w:w="854" w:type="dxa"/>
                  <w:tcMar>
                    <w:top w:w="15" w:type="dxa"/>
                    <w:left w:w="15" w:type="dxa"/>
                    <w:bottom w:w="15" w:type="dxa"/>
                    <w:right w:w="15" w:type="dxa"/>
                  </w:tcMar>
                  <w:vAlign w:val="center"/>
                </w:tcPr>
                <w:p w14:paraId="7AD3A160"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23E2DA03"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Спутниктік телекоммуникациялар саласындағы көрсетілетін қызметтер</w:t>
                  </w:r>
                </w:p>
              </w:tc>
              <w:tc>
                <w:tcPr>
                  <w:tcW w:w="1170" w:type="dxa"/>
                  <w:tcMar>
                    <w:top w:w="15" w:type="dxa"/>
                    <w:left w:w="15" w:type="dxa"/>
                    <w:bottom w:w="15" w:type="dxa"/>
                    <w:right w:w="15" w:type="dxa"/>
                  </w:tcMar>
                  <w:vAlign w:val="center"/>
                </w:tcPr>
                <w:p w14:paraId="50D25B90" w14:textId="77777777" w:rsidR="0059546D" w:rsidRPr="004F03B3" w:rsidRDefault="0059546D" w:rsidP="0059546D">
                  <w:pPr>
                    <w:pStyle w:val="pc"/>
                    <w:rPr>
                      <w:color w:val="auto"/>
                      <w:sz w:val="20"/>
                      <w:szCs w:val="20"/>
                      <w:lang w:val="kk-KZ"/>
                    </w:rPr>
                  </w:pPr>
                  <w:r w:rsidRPr="004F03B3">
                    <w:rPr>
                      <w:color w:val="auto"/>
                      <w:sz w:val="20"/>
                      <w:szCs w:val="20"/>
                      <w:lang w:val="kk-KZ"/>
                    </w:rPr>
                    <w:t>61.30</w:t>
                  </w:r>
                </w:p>
              </w:tc>
            </w:tr>
            <w:tr w:rsidR="0059546D" w:rsidRPr="004F03B3" w14:paraId="7CAAE37F" w14:textId="77777777" w:rsidTr="00CA10FF">
              <w:trPr>
                <w:trHeight w:val="30"/>
              </w:trPr>
              <w:tc>
                <w:tcPr>
                  <w:tcW w:w="854" w:type="dxa"/>
                  <w:tcMar>
                    <w:top w:w="15" w:type="dxa"/>
                    <w:left w:w="15" w:type="dxa"/>
                    <w:bottom w:w="15" w:type="dxa"/>
                    <w:right w:w="15" w:type="dxa"/>
                  </w:tcMar>
                  <w:vAlign w:val="center"/>
                </w:tcPr>
                <w:p w14:paraId="3A8EAF59"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0EE9C68C"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Телекоммуникациялық көрсетілетін қызметтердің басқа түрлері</w:t>
                  </w:r>
                </w:p>
              </w:tc>
              <w:tc>
                <w:tcPr>
                  <w:tcW w:w="1170" w:type="dxa"/>
                  <w:tcMar>
                    <w:top w:w="15" w:type="dxa"/>
                    <w:left w:w="15" w:type="dxa"/>
                    <w:bottom w:w="15" w:type="dxa"/>
                    <w:right w:w="15" w:type="dxa"/>
                  </w:tcMar>
                  <w:vAlign w:val="center"/>
                </w:tcPr>
                <w:p w14:paraId="39729AD6" w14:textId="77777777" w:rsidR="0059546D" w:rsidRPr="004F03B3" w:rsidRDefault="0059546D" w:rsidP="0059546D">
                  <w:pPr>
                    <w:pStyle w:val="pc"/>
                    <w:rPr>
                      <w:color w:val="auto"/>
                      <w:sz w:val="20"/>
                      <w:szCs w:val="20"/>
                      <w:lang w:val="kk-KZ"/>
                    </w:rPr>
                  </w:pPr>
                  <w:r w:rsidRPr="004F03B3">
                    <w:rPr>
                      <w:color w:val="auto"/>
                      <w:sz w:val="20"/>
                      <w:szCs w:val="20"/>
                      <w:lang w:val="kk-KZ"/>
                    </w:rPr>
                    <w:t>61.90</w:t>
                  </w:r>
                </w:p>
              </w:tc>
            </w:tr>
            <w:tr w:rsidR="0059546D" w:rsidRPr="004F03B3" w14:paraId="16030863" w14:textId="77777777" w:rsidTr="00CA10FF">
              <w:trPr>
                <w:trHeight w:val="30"/>
              </w:trPr>
              <w:tc>
                <w:tcPr>
                  <w:tcW w:w="854" w:type="dxa"/>
                  <w:tcMar>
                    <w:top w:w="15" w:type="dxa"/>
                    <w:left w:w="15" w:type="dxa"/>
                    <w:bottom w:w="15" w:type="dxa"/>
                    <w:right w:w="15" w:type="dxa"/>
                  </w:tcMar>
                  <w:vAlign w:val="center"/>
                </w:tcPr>
                <w:p w14:paraId="42E68496"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2079354D"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Компьютерлік бағдарламалау саласындағы көрсетілетін қызметтер</w:t>
                  </w:r>
                </w:p>
              </w:tc>
              <w:tc>
                <w:tcPr>
                  <w:tcW w:w="1170" w:type="dxa"/>
                  <w:tcMar>
                    <w:top w:w="15" w:type="dxa"/>
                    <w:left w:w="15" w:type="dxa"/>
                    <w:bottom w:w="15" w:type="dxa"/>
                    <w:right w:w="15" w:type="dxa"/>
                  </w:tcMar>
                  <w:vAlign w:val="center"/>
                </w:tcPr>
                <w:p w14:paraId="64FE9766" w14:textId="77777777" w:rsidR="0059546D" w:rsidRPr="004F03B3" w:rsidRDefault="0059546D" w:rsidP="0059546D">
                  <w:pPr>
                    <w:pStyle w:val="pc"/>
                    <w:rPr>
                      <w:color w:val="auto"/>
                      <w:sz w:val="20"/>
                      <w:szCs w:val="20"/>
                      <w:lang w:val="kk-KZ"/>
                    </w:rPr>
                  </w:pPr>
                  <w:r w:rsidRPr="004F03B3">
                    <w:rPr>
                      <w:color w:val="auto"/>
                      <w:sz w:val="20"/>
                      <w:szCs w:val="20"/>
                      <w:lang w:val="kk-KZ"/>
                    </w:rPr>
                    <w:t>62.01</w:t>
                  </w:r>
                </w:p>
              </w:tc>
            </w:tr>
            <w:tr w:rsidR="0059546D" w:rsidRPr="004F03B3" w14:paraId="14028151" w14:textId="77777777" w:rsidTr="00CA10FF">
              <w:trPr>
                <w:trHeight w:val="30"/>
              </w:trPr>
              <w:tc>
                <w:tcPr>
                  <w:tcW w:w="854" w:type="dxa"/>
                  <w:tcMar>
                    <w:top w:w="15" w:type="dxa"/>
                    <w:left w:w="15" w:type="dxa"/>
                    <w:bottom w:w="15" w:type="dxa"/>
                    <w:right w:w="15" w:type="dxa"/>
                  </w:tcMar>
                  <w:vAlign w:val="center"/>
                </w:tcPr>
                <w:p w14:paraId="0D6579C3"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08FCDF5F"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Компьютерлік технологиялар саласындағы консультациялық қызметтер</w:t>
                  </w:r>
                </w:p>
              </w:tc>
              <w:tc>
                <w:tcPr>
                  <w:tcW w:w="1170" w:type="dxa"/>
                  <w:tcMar>
                    <w:top w:w="15" w:type="dxa"/>
                    <w:left w:w="15" w:type="dxa"/>
                    <w:bottom w:w="15" w:type="dxa"/>
                    <w:right w:w="15" w:type="dxa"/>
                  </w:tcMar>
                  <w:vAlign w:val="center"/>
                </w:tcPr>
                <w:p w14:paraId="6811F575" w14:textId="77777777" w:rsidR="0059546D" w:rsidRPr="004F03B3" w:rsidRDefault="0059546D" w:rsidP="0059546D">
                  <w:pPr>
                    <w:pStyle w:val="pc"/>
                    <w:rPr>
                      <w:color w:val="auto"/>
                      <w:sz w:val="20"/>
                      <w:szCs w:val="20"/>
                      <w:lang w:val="kk-KZ"/>
                    </w:rPr>
                  </w:pPr>
                  <w:r w:rsidRPr="004F03B3">
                    <w:rPr>
                      <w:color w:val="auto"/>
                      <w:sz w:val="20"/>
                      <w:szCs w:val="20"/>
                      <w:lang w:val="kk-KZ"/>
                    </w:rPr>
                    <w:t>62.02</w:t>
                  </w:r>
                </w:p>
              </w:tc>
            </w:tr>
            <w:tr w:rsidR="0059546D" w:rsidRPr="004F03B3" w14:paraId="1E905524" w14:textId="77777777" w:rsidTr="00CA10FF">
              <w:trPr>
                <w:trHeight w:val="30"/>
              </w:trPr>
              <w:tc>
                <w:tcPr>
                  <w:tcW w:w="854" w:type="dxa"/>
                  <w:tcMar>
                    <w:top w:w="15" w:type="dxa"/>
                    <w:left w:w="15" w:type="dxa"/>
                    <w:bottom w:w="15" w:type="dxa"/>
                    <w:right w:w="15" w:type="dxa"/>
                  </w:tcMar>
                  <w:vAlign w:val="center"/>
                </w:tcPr>
                <w:p w14:paraId="3F27C4E9"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73B9F93B"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Компьютерлік жабдықтарды басқару қызметі</w:t>
                  </w:r>
                </w:p>
              </w:tc>
              <w:tc>
                <w:tcPr>
                  <w:tcW w:w="1170" w:type="dxa"/>
                  <w:tcMar>
                    <w:top w:w="15" w:type="dxa"/>
                    <w:left w:w="15" w:type="dxa"/>
                    <w:bottom w:w="15" w:type="dxa"/>
                    <w:right w:w="15" w:type="dxa"/>
                  </w:tcMar>
                  <w:vAlign w:val="center"/>
                </w:tcPr>
                <w:p w14:paraId="409B3D6D" w14:textId="77777777" w:rsidR="0059546D" w:rsidRPr="004F03B3" w:rsidRDefault="0059546D" w:rsidP="0059546D">
                  <w:pPr>
                    <w:pStyle w:val="pc"/>
                    <w:rPr>
                      <w:color w:val="auto"/>
                      <w:sz w:val="20"/>
                      <w:szCs w:val="20"/>
                      <w:lang w:val="kk-KZ"/>
                    </w:rPr>
                  </w:pPr>
                  <w:r w:rsidRPr="004F03B3">
                    <w:rPr>
                      <w:color w:val="auto"/>
                      <w:sz w:val="20"/>
                      <w:szCs w:val="20"/>
                      <w:lang w:val="kk-KZ"/>
                    </w:rPr>
                    <w:t>62.03</w:t>
                  </w:r>
                </w:p>
              </w:tc>
            </w:tr>
            <w:tr w:rsidR="0059546D" w:rsidRPr="004F03B3" w14:paraId="4A1C8DE6" w14:textId="77777777" w:rsidTr="00CA10FF">
              <w:trPr>
                <w:trHeight w:val="30"/>
              </w:trPr>
              <w:tc>
                <w:tcPr>
                  <w:tcW w:w="854" w:type="dxa"/>
                  <w:tcMar>
                    <w:top w:w="15" w:type="dxa"/>
                    <w:left w:w="15" w:type="dxa"/>
                    <w:bottom w:w="15" w:type="dxa"/>
                    <w:right w:w="15" w:type="dxa"/>
                  </w:tcMar>
                  <w:vAlign w:val="center"/>
                </w:tcPr>
                <w:p w14:paraId="221F180D"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1DEA79A0"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Ақпараттық технологиялар және компьютерлік жүйелер саласындағы басқа да қызмет түрлері</w:t>
                  </w:r>
                </w:p>
              </w:tc>
              <w:tc>
                <w:tcPr>
                  <w:tcW w:w="1170" w:type="dxa"/>
                  <w:tcMar>
                    <w:top w:w="15" w:type="dxa"/>
                    <w:left w:w="15" w:type="dxa"/>
                    <w:bottom w:w="15" w:type="dxa"/>
                    <w:right w:w="15" w:type="dxa"/>
                  </w:tcMar>
                  <w:vAlign w:val="center"/>
                </w:tcPr>
                <w:p w14:paraId="4748ACDE" w14:textId="77777777" w:rsidR="0059546D" w:rsidRPr="004F03B3" w:rsidRDefault="0059546D" w:rsidP="0059546D">
                  <w:pPr>
                    <w:pStyle w:val="pc"/>
                    <w:rPr>
                      <w:color w:val="auto"/>
                      <w:sz w:val="20"/>
                      <w:szCs w:val="20"/>
                      <w:lang w:val="kk-KZ"/>
                    </w:rPr>
                  </w:pPr>
                  <w:r w:rsidRPr="004F03B3">
                    <w:rPr>
                      <w:color w:val="auto"/>
                      <w:sz w:val="20"/>
                      <w:szCs w:val="20"/>
                      <w:lang w:val="kk-KZ"/>
                    </w:rPr>
                    <w:t>62.09</w:t>
                  </w:r>
                </w:p>
              </w:tc>
            </w:tr>
            <w:tr w:rsidR="0059546D" w:rsidRPr="004F03B3" w14:paraId="106963C3" w14:textId="77777777" w:rsidTr="00CA10FF">
              <w:trPr>
                <w:trHeight w:val="30"/>
              </w:trPr>
              <w:tc>
                <w:tcPr>
                  <w:tcW w:w="854" w:type="dxa"/>
                  <w:tcMar>
                    <w:top w:w="15" w:type="dxa"/>
                    <w:left w:w="15" w:type="dxa"/>
                    <w:bottom w:w="15" w:type="dxa"/>
                    <w:right w:w="15" w:type="dxa"/>
                  </w:tcMar>
                  <w:vAlign w:val="center"/>
                </w:tcPr>
                <w:p w14:paraId="447C94CF" w14:textId="77777777" w:rsidR="0059546D" w:rsidRPr="004F03B3" w:rsidRDefault="0059546D" w:rsidP="0059546D">
                  <w:pPr>
                    <w:pStyle w:val="pc"/>
                    <w:rPr>
                      <w:color w:val="auto"/>
                      <w:sz w:val="20"/>
                      <w:szCs w:val="20"/>
                      <w:lang w:val="kk-KZ"/>
                    </w:rPr>
                  </w:pPr>
                  <w:r w:rsidRPr="004F03B3">
                    <w:rPr>
                      <w:color w:val="auto"/>
                      <w:sz w:val="20"/>
                      <w:szCs w:val="20"/>
                      <w:lang w:val="kk-KZ"/>
                    </w:rPr>
                    <w:t>M</w:t>
                  </w:r>
                </w:p>
              </w:tc>
              <w:tc>
                <w:tcPr>
                  <w:tcW w:w="1980" w:type="dxa"/>
                  <w:tcMar>
                    <w:top w:w="15" w:type="dxa"/>
                    <w:left w:w="15" w:type="dxa"/>
                    <w:bottom w:w="15" w:type="dxa"/>
                    <w:right w:w="15" w:type="dxa"/>
                  </w:tcMar>
                  <w:vAlign w:val="bottom"/>
                </w:tcPr>
                <w:p w14:paraId="7A65A462"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Кәсіптік, ғылыми және техникалық қызмет</w:t>
                  </w:r>
                </w:p>
              </w:tc>
              <w:tc>
                <w:tcPr>
                  <w:tcW w:w="1170" w:type="dxa"/>
                  <w:tcMar>
                    <w:top w:w="15" w:type="dxa"/>
                    <w:left w:w="15" w:type="dxa"/>
                    <w:bottom w:w="15" w:type="dxa"/>
                    <w:right w:w="15" w:type="dxa"/>
                  </w:tcMar>
                  <w:vAlign w:val="center"/>
                </w:tcPr>
                <w:p w14:paraId="286045FB" w14:textId="77777777" w:rsidR="0059546D" w:rsidRPr="004F03B3" w:rsidRDefault="0059546D" w:rsidP="0059546D">
                  <w:pPr>
                    <w:pStyle w:val="pc"/>
                    <w:rPr>
                      <w:color w:val="auto"/>
                      <w:sz w:val="20"/>
                      <w:szCs w:val="20"/>
                      <w:lang w:val="kk-KZ"/>
                    </w:rPr>
                  </w:pPr>
                  <w:r w:rsidRPr="004F03B3">
                    <w:rPr>
                      <w:color w:val="auto"/>
                      <w:sz w:val="20"/>
                      <w:szCs w:val="20"/>
                      <w:lang w:val="kk-KZ"/>
                    </w:rPr>
                    <w:t>69-75</w:t>
                  </w:r>
                </w:p>
              </w:tc>
            </w:tr>
            <w:tr w:rsidR="0059546D" w:rsidRPr="004F03B3" w14:paraId="07DF9702" w14:textId="77777777" w:rsidTr="00CA10FF">
              <w:trPr>
                <w:trHeight w:val="30"/>
              </w:trPr>
              <w:tc>
                <w:tcPr>
                  <w:tcW w:w="854" w:type="dxa"/>
                  <w:tcMar>
                    <w:top w:w="15" w:type="dxa"/>
                    <w:left w:w="15" w:type="dxa"/>
                    <w:bottom w:w="15" w:type="dxa"/>
                    <w:right w:w="15" w:type="dxa"/>
                  </w:tcMar>
                  <w:vAlign w:val="center"/>
                </w:tcPr>
                <w:p w14:paraId="3624DE72"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3F769481"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Техникалық сынақтар мен талдаулар</w:t>
                  </w:r>
                </w:p>
              </w:tc>
              <w:tc>
                <w:tcPr>
                  <w:tcW w:w="1170" w:type="dxa"/>
                  <w:tcMar>
                    <w:top w:w="15" w:type="dxa"/>
                    <w:left w:w="15" w:type="dxa"/>
                    <w:bottom w:w="15" w:type="dxa"/>
                    <w:right w:w="15" w:type="dxa"/>
                  </w:tcMar>
                  <w:vAlign w:val="center"/>
                </w:tcPr>
                <w:p w14:paraId="432BF194" w14:textId="77777777" w:rsidR="0059546D" w:rsidRPr="004F03B3" w:rsidRDefault="0059546D" w:rsidP="0059546D">
                  <w:pPr>
                    <w:pStyle w:val="pc"/>
                    <w:rPr>
                      <w:color w:val="auto"/>
                      <w:sz w:val="20"/>
                      <w:szCs w:val="20"/>
                      <w:lang w:val="kk-KZ"/>
                    </w:rPr>
                  </w:pPr>
                  <w:r w:rsidRPr="004F03B3">
                    <w:rPr>
                      <w:color w:val="auto"/>
                      <w:sz w:val="20"/>
                      <w:szCs w:val="20"/>
                      <w:lang w:val="kk-KZ"/>
                    </w:rPr>
                    <w:t>71.20</w:t>
                  </w:r>
                </w:p>
              </w:tc>
            </w:tr>
            <w:tr w:rsidR="0059546D" w:rsidRPr="004F03B3" w14:paraId="3FA1EA0D" w14:textId="77777777" w:rsidTr="00CA10FF">
              <w:trPr>
                <w:trHeight w:val="30"/>
              </w:trPr>
              <w:tc>
                <w:tcPr>
                  <w:tcW w:w="854" w:type="dxa"/>
                  <w:tcMar>
                    <w:top w:w="15" w:type="dxa"/>
                    <w:left w:w="15" w:type="dxa"/>
                    <w:bottom w:w="15" w:type="dxa"/>
                    <w:right w:w="15" w:type="dxa"/>
                  </w:tcMar>
                  <w:vAlign w:val="center"/>
                </w:tcPr>
                <w:p w14:paraId="27B0CBD8"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4488E613"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Мамандандырылған дизайн жүргізу жөніндегі жұмыстар</w:t>
                  </w:r>
                </w:p>
              </w:tc>
              <w:tc>
                <w:tcPr>
                  <w:tcW w:w="1170" w:type="dxa"/>
                  <w:tcMar>
                    <w:top w:w="15" w:type="dxa"/>
                    <w:left w:w="15" w:type="dxa"/>
                    <w:bottom w:w="15" w:type="dxa"/>
                    <w:right w:w="15" w:type="dxa"/>
                  </w:tcMar>
                  <w:vAlign w:val="center"/>
                </w:tcPr>
                <w:p w14:paraId="52EF411D" w14:textId="77777777" w:rsidR="0059546D" w:rsidRPr="004F03B3" w:rsidRDefault="0059546D" w:rsidP="0059546D">
                  <w:pPr>
                    <w:pStyle w:val="pc"/>
                    <w:rPr>
                      <w:color w:val="auto"/>
                      <w:sz w:val="20"/>
                      <w:szCs w:val="20"/>
                      <w:lang w:val="kk-KZ"/>
                    </w:rPr>
                  </w:pPr>
                  <w:r w:rsidRPr="004F03B3">
                    <w:rPr>
                      <w:color w:val="auto"/>
                      <w:sz w:val="20"/>
                      <w:szCs w:val="20"/>
                      <w:lang w:val="kk-KZ"/>
                    </w:rPr>
                    <w:t>74.10</w:t>
                  </w:r>
                </w:p>
              </w:tc>
            </w:tr>
            <w:tr w:rsidR="0059546D" w:rsidRPr="004F03B3" w14:paraId="0189BB70" w14:textId="77777777" w:rsidTr="00CA10FF">
              <w:trPr>
                <w:trHeight w:val="30"/>
              </w:trPr>
              <w:tc>
                <w:tcPr>
                  <w:tcW w:w="854" w:type="dxa"/>
                  <w:tcMar>
                    <w:top w:w="15" w:type="dxa"/>
                    <w:left w:w="15" w:type="dxa"/>
                    <w:bottom w:w="15" w:type="dxa"/>
                    <w:right w:w="15" w:type="dxa"/>
                  </w:tcMar>
                  <w:vAlign w:val="center"/>
                </w:tcPr>
                <w:p w14:paraId="419CB982"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34858053"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Ветеринариялық қызмет</w:t>
                  </w:r>
                </w:p>
              </w:tc>
              <w:tc>
                <w:tcPr>
                  <w:tcW w:w="1170" w:type="dxa"/>
                  <w:tcMar>
                    <w:top w:w="15" w:type="dxa"/>
                    <w:left w:w="15" w:type="dxa"/>
                    <w:bottom w:w="15" w:type="dxa"/>
                    <w:right w:w="15" w:type="dxa"/>
                  </w:tcMar>
                  <w:vAlign w:val="center"/>
                </w:tcPr>
                <w:p w14:paraId="0098D0AA" w14:textId="77777777" w:rsidR="0059546D" w:rsidRPr="004F03B3" w:rsidRDefault="0059546D" w:rsidP="0059546D">
                  <w:pPr>
                    <w:pStyle w:val="pc"/>
                    <w:rPr>
                      <w:color w:val="auto"/>
                      <w:sz w:val="20"/>
                      <w:szCs w:val="20"/>
                      <w:lang w:val="kk-KZ"/>
                    </w:rPr>
                  </w:pPr>
                  <w:r w:rsidRPr="004F03B3">
                    <w:rPr>
                      <w:color w:val="auto"/>
                      <w:sz w:val="20"/>
                      <w:szCs w:val="20"/>
                      <w:lang w:val="kk-KZ"/>
                    </w:rPr>
                    <w:t>75.00</w:t>
                  </w:r>
                </w:p>
              </w:tc>
            </w:tr>
          </w:tbl>
          <w:p w14:paraId="1BE87B94" w14:textId="77777777" w:rsidR="00633AAB" w:rsidRPr="004F03B3" w:rsidRDefault="00633AAB" w:rsidP="0059546D">
            <w:pPr>
              <w:shd w:val="clear" w:color="auto" w:fill="FFFFFF" w:themeFill="background1"/>
              <w:jc w:val="center"/>
              <w:rPr>
                <w:rFonts w:ascii="Times New Roman" w:hAnsi="Times New Roman" w:cs="Times New Roman"/>
                <w:sz w:val="20"/>
                <w:szCs w:val="20"/>
                <w:lang w:val="kk-KZ"/>
              </w:rPr>
            </w:pPr>
          </w:p>
        </w:tc>
        <w:tc>
          <w:tcPr>
            <w:tcW w:w="4500" w:type="dxa"/>
          </w:tcPr>
          <w:p w14:paraId="40D98B1B" w14:textId="77777777" w:rsidR="00633AAB" w:rsidRPr="004F03B3" w:rsidRDefault="0059546D" w:rsidP="0059546D">
            <w:pPr>
              <w:pStyle w:val="pc"/>
              <w:jc w:val="right"/>
              <w:rPr>
                <w:b/>
                <w:bCs/>
                <w:color w:val="auto"/>
                <w:sz w:val="20"/>
                <w:szCs w:val="20"/>
                <w:lang w:val="kk-KZ"/>
              </w:rPr>
            </w:pPr>
            <w:r w:rsidRPr="004F03B3">
              <w:rPr>
                <w:color w:val="auto"/>
                <w:sz w:val="20"/>
                <w:szCs w:val="20"/>
                <w:lang w:val="kk-KZ"/>
              </w:rPr>
              <w:t>Қазақстан Республикасының</w:t>
            </w:r>
            <w:r w:rsidRPr="004F03B3">
              <w:rPr>
                <w:color w:val="auto"/>
                <w:sz w:val="20"/>
                <w:szCs w:val="20"/>
                <w:lang w:val="kk-KZ"/>
              </w:rPr>
              <w:br/>
              <w:t>Үкіметі мен Қазақстан</w:t>
            </w:r>
            <w:r w:rsidRPr="004F03B3">
              <w:rPr>
                <w:color w:val="auto"/>
                <w:sz w:val="20"/>
                <w:szCs w:val="20"/>
                <w:lang w:val="kk-KZ"/>
              </w:rPr>
              <w:br/>
              <w:t>Республикасы Ұлттық</w:t>
            </w:r>
            <w:r w:rsidRPr="004F03B3">
              <w:rPr>
                <w:color w:val="auto"/>
                <w:sz w:val="20"/>
                <w:szCs w:val="20"/>
                <w:lang w:val="kk-KZ"/>
              </w:rPr>
              <w:br/>
              <w:t>Банкінің өңдеу өнеркәсібінде</w:t>
            </w:r>
            <w:r w:rsidRPr="004F03B3">
              <w:rPr>
                <w:color w:val="auto"/>
                <w:sz w:val="20"/>
                <w:szCs w:val="20"/>
                <w:lang w:val="kk-KZ"/>
              </w:rPr>
              <w:br/>
              <w:t>кәсіпкерлік субъектілерін</w:t>
            </w:r>
            <w:r w:rsidRPr="004F03B3">
              <w:rPr>
                <w:color w:val="auto"/>
                <w:sz w:val="20"/>
                <w:szCs w:val="20"/>
                <w:lang w:val="kk-KZ"/>
              </w:rPr>
              <w:br/>
              <w:t>қаржыландыруды қамтамасыз</w:t>
            </w:r>
            <w:r w:rsidRPr="004F03B3">
              <w:rPr>
                <w:color w:val="auto"/>
                <w:sz w:val="20"/>
                <w:szCs w:val="20"/>
                <w:lang w:val="kk-KZ"/>
              </w:rPr>
              <w:br/>
              <w:t>ету жөніндегі бірлескен</w:t>
            </w:r>
            <w:r w:rsidRPr="004F03B3">
              <w:rPr>
                <w:color w:val="auto"/>
                <w:sz w:val="20"/>
                <w:szCs w:val="20"/>
                <w:lang w:val="kk-KZ"/>
              </w:rPr>
              <w:br/>
              <w:t>іс-қимыл жоспарына</w:t>
            </w:r>
            <w:r w:rsidRPr="004F03B3">
              <w:rPr>
                <w:color w:val="auto"/>
                <w:sz w:val="20"/>
                <w:szCs w:val="20"/>
                <w:lang w:val="kk-KZ"/>
              </w:rPr>
              <w:br/>
              <w:t>1-қосымша</w:t>
            </w:r>
          </w:p>
          <w:p w14:paraId="74BA6E0C" w14:textId="77777777" w:rsidR="0059546D" w:rsidRPr="004F03B3" w:rsidRDefault="0059546D" w:rsidP="0059546D">
            <w:pPr>
              <w:pStyle w:val="pc"/>
              <w:rPr>
                <w:b/>
                <w:bCs/>
                <w:sz w:val="20"/>
                <w:szCs w:val="20"/>
                <w:lang w:val="kk-KZ"/>
              </w:rPr>
            </w:pPr>
          </w:p>
          <w:p w14:paraId="2F1CC5C9" w14:textId="77777777" w:rsidR="0059546D" w:rsidRPr="001B2AF6" w:rsidRDefault="0059546D" w:rsidP="0059546D">
            <w:pPr>
              <w:pStyle w:val="pc"/>
              <w:rPr>
                <w:b/>
                <w:bCs/>
                <w:sz w:val="20"/>
                <w:szCs w:val="20"/>
                <w:lang w:val="kk-KZ"/>
              </w:rPr>
            </w:pPr>
            <w:r w:rsidRPr="001B2AF6">
              <w:rPr>
                <w:b/>
                <w:bCs/>
                <w:sz w:val="20"/>
                <w:szCs w:val="20"/>
                <w:lang w:val="kk-KZ"/>
              </w:rPr>
              <w:t>Шағын және орта кәсіпкерлік субъектілерінің жобаларын қаржыландыру үшін өңдеу өнеркәсібі салаларының тізбесі</w:t>
            </w:r>
          </w:p>
          <w:p w14:paraId="7DDC7A92" w14:textId="77777777" w:rsidR="00633AAB" w:rsidRPr="004F03B3" w:rsidRDefault="00633AAB" w:rsidP="00633AAB">
            <w:pPr>
              <w:pStyle w:val="pc"/>
              <w:jc w:val="both"/>
              <w:rPr>
                <w:b/>
                <w:bCs/>
                <w:color w:val="auto"/>
                <w:sz w:val="20"/>
                <w:szCs w:val="20"/>
                <w:lang w:val="kk-KZ"/>
              </w:rPr>
            </w:pPr>
          </w:p>
          <w:tbl>
            <w:tblPr>
              <w:tblW w:w="40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2019"/>
              <w:gridCol w:w="1170"/>
            </w:tblGrid>
            <w:tr w:rsidR="0059546D" w:rsidRPr="004F03B3" w14:paraId="7AB993CF" w14:textId="77777777" w:rsidTr="00D72F4E">
              <w:trPr>
                <w:trHeight w:val="30"/>
              </w:trPr>
              <w:tc>
                <w:tcPr>
                  <w:tcW w:w="815" w:type="dxa"/>
                  <w:tcMar>
                    <w:top w:w="15" w:type="dxa"/>
                    <w:left w:w="15" w:type="dxa"/>
                    <w:bottom w:w="15" w:type="dxa"/>
                    <w:right w:w="15" w:type="dxa"/>
                  </w:tcMar>
                  <w:vAlign w:val="center"/>
                </w:tcPr>
                <w:p w14:paraId="0E5728FB" w14:textId="77777777" w:rsidR="0059546D" w:rsidRPr="004F03B3" w:rsidRDefault="0059546D" w:rsidP="0059546D">
                  <w:pPr>
                    <w:pStyle w:val="pc"/>
                    <w:rPr>
                      <w:b/>
                      <w:bCs/>
                      <w:lang w:val="kk-KZ"/>
                    </w:rPr>
                  </w:pPr>
                  <w:r w:rsidRPr="004F03B3">
                    <w:rPr>
                      <w:b/>
                      <w:bCs/>
                      <w:color w:val="auto"/>
                      <w:sz w:val="20"/>
                      <w:szCs w:val="20"/>
                      <w:lang w:val="kk-KZ"/>
                    </w:rPr>
                    <w:t>Секция</w:t>
                  </w:r>
                </w:p>
              </w:tc>
              <w:tc>
                <w:tcPr>
                  <w:tcW w:w="2019" w:type="dxa"/>
                  <w:tcMar>
                    <w:top w:w="15" w:type="dxa"/>
                    <w:left w:w="15" w:type="dxa"/>
                    <w:bottom w:w="15" w:type="dxa"/>
                    <w:right w:w="15" w:type="dxa"/>
                  </w:tcMar>
                  <w:vAlign w:val="center"/>
                </w:tcPr>
                <w:p w14:paraId="40CBD510" w14:textId="77777777" w:rsidR="0059546D" w:rsidRPr="004F03B3" w:rsidRDefault="0059546D" w:rsidP="0059546D">
                  <w:pPr>
                    <w:pStyle w:val="pc"/>
                    <w:rPr>
                      <w:b/>
                      <w:bCs/>
                      <w:lang w:val="kk-KZ"/>
                    </w:rPr>
                  </w:pPr>
                  <w:r w:rsidRPr="004F03B3">
                    <w:rPr>
                      <w:b/>
                      <w:bCs/>
                      <w:color w:val="auto"/>
                      <w:sz w:val="20"/>
                      <w:szCs w:val="20"/>
                      <w:lang w:val="kk-KZ"/>
                    </w:rPr>
                    <w:t>Атауы</w:t>
                  </w:r>
                </w:p>
              </w:tc>
              <w:tc>
                <w:tcPr>
                  <w:tcW w:w="1170" w:type="dxa"/>
                  <w:tcMar>
                    <w:top w:w="15" w:type="dxa"/>
                    <w:left w:w="15" w:type="dxa"/>
                    <w:bottom w:w="15" w:type="dxa"/>
                    <w:right w:w="15" w:type="dxa"/>
                  </w:tcMar>
                  <w:vAlign w:val="center"/>
                </w:tcPr>
                <w:p w14:paraId="66B9A346"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ЭҚЖЖ коды</w:t>
                  </w:r>
                </w:p>
              </w:tc>
            </w:tr>
            <w:tr w:rsidR="00633AAB" w:rsidRPr="004F03B3" w14:paraId="47AD7956" w14:textId="77777777" w:rsidTr="00D72F4E">
              <w:trPr>
                <w:trHeight w:val="30"/>
              </w:trPr>
              <w:tc>
                <w:tcPr>
                  <w:tcW w:w="815" w:type="dxa"/>
                  <w:tcMar>
                    <w:top w:w="15" w:type="dxa"/>
                    <w:left w:w="15" w:type="dxa"/>
                    <w:bottom w:w="15" w:type="dxa"/>
                    <w:right w:w="15" w:type="dxa"/>
                  </w:tcMar>
                  <w:vAlign w:val="center"/>
                </w:tcPr>
                <w:p w14:paraId="3C68752B" w14:textId="77777777" w:rsidR="00633AAB" w:rsidRPr="004F03B3" w:rsidRDefault="00633AAB" w:rsidP="00633AAB">
                  <w:pPr>
                    <w:pStyle w:val="pc"/>
                    <w:rPr>
                      <w:lang w:val="kk-KZ"/>
                    </w:rPr>
                  </w:pPr>
                  <w:r w:rsidRPr="004F03B3">
                    <w:rPr>
                      <w:sz w:val="20"/>
                      <w:lang w:val="kk-KZ"/>
                    </w:rPr>
                    <w:t>С</w:t>
                  </w:r>
                </w:p>
              </w:tc>
              <w:tc>
                <w:tcPr>
                  <w:tcW w:w="2019" w:type="dxa"/>
                  <w:tcMar>
                    <w:top w:w="15" w:type="dxa"/>
                    <w:left w:w="15" w:type="dxa"/>
                    <w:bottom w:w="15" w:type="dxa"/>
                    <w:right w:w="15" w:type="dxa"/>
                  </w:tcMar>
                  <w:vAlign w:val="center"/>
                </w:tcPr>
                <w:p w14:paraId="0E63CDF6" w14:textId="77777777" w:rsidR="00633AAB" w:rsidRPr="004F03B3" w:rsidRDefault="0059546D" w:rsidP="00633AAB">
                  <w:pPr>
                    <w:pStyle w:val="pc"/>
                    <w:rPr>
                      <w:lang w:val="kk-KZ"/>
                    </w:rPr>
                  </w:pPr>
                  <w:r w:rsidRPr="004F03B3">
                    <w:rPr>
                      <w:color w:val="auto"/>
                      <w:sz w:val="20"/>
                      <w:szCs w:val="20"/>
                      <w:lang w:val="kk-KZ"/>
                    </w:rPr>
                    <w:t>Өңдеу өнеркәсібі</w:t>
                  </w:r>
                </w:p>
              </w:tc>
              <w:tc>
                <w:tcPr>
                  <w:tcW w:w="1170" w:type="dxa"/>
                  <w:tcMar>
                    <w:top w:w="15" w:type="dxa"/>
                    <w:left w:w="15" w:type="dxa"/>
                    <w:bottom w:w="15" w:type="dxa"/>
                    <w:right w:w="15" w:type="dxa"/>
                  </w:tcMar>
                  <w:vAlign w:val="center"/>
                </w:tcPr>
                <w:p w14:paraId="25E119F4" w14:textId="77777777" w:rsidR="00633AAB" w:rsidRPr="004F03B3" w:rsidRDefault="00633AAB" w:rsidP="00633AAB">
                  <w:pPr>
                    <w:pStyle w:val="pc"/>
                    <w:rPr>
                      <w:color w:val="auto"/>
                      <w:sz w:val="20"/>
                      <w:szCs w:val="20"/>
                      <w:lang w:val="kk-KZ"/>
                    </w:rPr>
                  </w:pPr>
                  <w:r w:rsidRPr="004F03B3">
                    <w:rPr>
                      <w:color w:val="auto"/>
                      <w:sz w:val="20"/>
                      <w:szCs w:val="20"/>
                      <w:lang w:val="kk-KZ"/>
                    </w:rPr>
                    <w:t>10-33.</w:t>
                  </w:r>
                </w:p>
              </w:tc>
            </w:tr>
            <w:tr w:rsidR="0059546D" w:rsidRPr="004F03B3" w14:paraId="089EE2DD" w14:textId="77777777" w:rsidTr="00CA10FF">
              <w:trPr>
                <w:trHeight w:val="30"/>
              </w:trPr>
              <w:tc>
                <w:tcPr>
                  <w:tcW w:w="815" w:type="dxa"/>
                  <w:tcMar>
                    <w:top w:w="15" w:type="dxa"/>
                    <w:left w:w="15" w:type="dxa"/>
                    <w:bottom w:w="15" w:type="dxa"/>
                    <w:right w:w="15" w:type="dxa"/>
                  </w:tcMar>
                  <w:vAlign w:val="center"/>
                </w:tcPr>
                <w:p w14:paraId="6514ADF5"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65628869" w14:textId="77777777" w:rsidR="0059546D" w:rsidRPr="004F03B3" w:rsidRDefault="0059546D" w:rsidP="0059546D">
                  <w:pPr>
                    <w:pStyle w:val="pc"/>
                    <w:rPr>
                      <w:color w:val="auto"/>
                      <w:sz w:val="20"/>
                      <w:szCs w:val="20"/>
                      <w:lang w:val="kk-KZ"/>
                    </w:rPr>
                  </w:pPr>
                  <w:r w:rsidRPr="004F03B3">
                    <w:rPr>
                      <w:color w:val="auto"/>
                      <w:sz w:val="20"/>
                      <w:szCs w:val="20"/>
                      <w:lang w:val="kk-KZ"/>
                    </w:rPr>
                    <w:t>Сусындар өндірісі</w:t>
                  </w:r>
                </w:p>
              </w:tc>
              <w:tc>
                <w:tcPr>
                  <w:tcW w:w="1170" w:type="dxa"/>
                  <w:tcMar>
                    <w:top w:w="15" w:type="dxa"/>
                    <w:left w:w="15" w:type="dxa"/>
                    <w:bottom w:w="15" w:type="dxa"/>
                    <w:right w:w="15" w:type="dxa"/>
                  </w:tcMar>
                  <w:vAlign w:val="center"/>
                </w:tcPr>
                <w:p w14:paraId="10182061" w14:textId="77777777" w:rsidR="0059546D" w:rsidRPr="004F03B3" w:rsidRDefault="0059546D" w:rsidP="0059546D">
                  <w:pPr>
                    <w:pStyle w:val="pc"/>
                    <w:rPr>
                      <w:color w:val="auto"/>
                      <w:sz w:val="20"/>
                      <w:szCs w:val="20"/>
                      <w:lang w:val="kk-KZ"/>
                    </w:rPr>
                  </w:pPr>
                  <w:r w:rsidRPr="004F03B3">
                    <w:rPr>
                      <w:color w:val="auto"/>
                      <w:sz w:val="20"/>
                      <w:szCs w:val="20"/>
                      <w:lang w:val="kk-KZ"/>
                    </w:rPr>
                    <w:t>11</w:t>
                  </w:r>
                </w:p>
              </w:tc>
            </w:tr>
            <w:tr w:rsidR="0059546D" w:rsidRPr="004F03B3" w14:paraId="4EB91D82" w14:textId="77777777" w:rsidTr="00CA10FF">
              <w:trPr>
                <w:trHeight w:val="30"/>
              </w:trPr>
              <w:tc>
                <w:tcPr>
                  <w:tcW w:w="815" w:type="dxa"/>
                  <w:tcMar>
                    <w:top w:w="15" w:type="dxa"/>
                    <w:left w:w="15" w:type="dxa"/>
                    <w:bottom w:w="15" w:type="dxa"/>
                    <w:right w:w="15" w:type="dxa"/>
                  </w:tcMar>
                  <w:vAlign w:val="center"/>
                </w:tcPr>
                <w:p w14:paraId="5271DF8C"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7599DE97" w14:textId="77777777" w:rsidR="0059546D" w:rsidRPr="004F03B3" w:rsidRDefault="0059546D" w:rsidP="0059546D">
                  <w:pPr>
                    <w:pStyle w:val="pc"/>
                    <w:rPr>
                      <w:color w:val="auto"/>
                      <w:sz w:val="20"/>
                      <w:szCs w:val="20"/>
                      <w:lang w:val="kk-KZ"/>
                    </w:rPr>
                  </w:pPr>
                  <w:r w:rsidRPr="004F03B3">
                    <w:rPr>
                      <w:color w:val="auto"/>
                      <w:sz w:val="20"/>
                      <w:szCs w:val="20"/>
                      <w:lang w:val="kk-KZ"/>
                    </w:rPr>
                    <w:t>Тоқыма бұйымдарының өндірісі</w:t>
                  </w:r>
                </w:p>
              </w:tc>
              <w:tc>
                <w:tcPr>
                  <w:tcW w:w="1170" w:type="dxa"/>
                  <w:tcMar>
                    <w:top w:w="15" w:type="dxa"/>
                    <w:left w:w="15" w:type="dxa"/>
                    <w:bottom w:w="15" w:type="dxa"/>
                    <w:right w:w="15" w:type="dxa"/>
                  </w:tcMar>
                  <w:vAlign w:val="center"/>
                </w:tcPr>
                <w:p w14:paraId="2AFD33CE" w14:textId="77777777" w:rsidR="0059546D" w:rsidRPr="004F03B3" w:rsidRDefault="0059546D" w:rsidP="0059546D">
                  <w:pPr>
                    <w:pStyle w:val="pc"/>
                    <w:rPr>
                      <w:color w:val="auto"/>
                      <w:sz w:val="20"/>
                      <w:szCs w:val="20"/>
                      <w:lang w:val="kk-KZ"/>
                    </w:rPr>
                  </w:pPr>
                  <w:r w:rsidRPr="004F03B3">
                    <w:rPr>
                      <w:color w:val="auto"/>
                      <w:sz w:val="20"/>
                      <w:szCs w:val="20"/>
                      <w:lang w:val="kk-KZ"/>
                    </w:rPr>
                    <w:t>13</w:t>
                  </w:r>
                </w:p>
              </w:tc>
            </w:tr>
            <w:tr w:rsidR="0059546D" w:rsidRPr="004F03B3" w14:paraId="23D045AD" w14:textId="77777777" w:rsidTr="00CA10FF">
              <w:trPr>
                <w:trHeight w:val="30"/>
              </w:trPr>
              <w:tc>
                <w:tcPr>
                  <w:tcW w:w="815" w:type="dxa"/>
                  <w:tcMar>
                    <w:top w:w="15" w:type="dxa"/>
                    <w:left w:w="15" w:type="dxa"/>
                    <w:bottom w:w="15" w:type="dxa"/>
                    <w:right w:w="15" w:type="dxa"/>
                  </w:tcMar>
                  <w:vAlign w:val="center"/>
                </w:tcPr>
                <w:p w14:paraId="2EADDC7E"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5EF0A690" w14:textId="77777777" w:rsidR="0059546D" w:rsidRPr="004F03B3" w:rsidRDefault="0059546D" w:rsidP="0059546D">
                  <w:pPr>
                    <w:pStyle w:val="pc"/>
                    <w:rPr>
                      <w:color w:val="auto"/>
                      <w:sz w:val="20"/>
                      <w:szCs w:val="20"/>
                      <w:lang w:val="kk-KZ"/>
                    </w:rPr>
                  </w:pPr>
                  <w:r w:rsidRPr="004F03B3">
                    <w:rPr>
                      <w:color w:val="auto"/>
                      <w:sz w:val="20"/>
                      <w:szCs w:val="20"/>
                      <w:lang w:val="kk-KZ"/>
                    </w:rPr>
                    <w:t>Киім өндірісі</w:t>
                  </w:r>
                </w:p>
              </w:tc>
              <w:tc>
                <w:tcPr>
                  <w:tcW w:w="1170" w:type="dxa"/>
                  <w:tcMar>
                    <w:top w:w="15" w:type="dxa"/>
                    <w:left w:w="15" w:type="dxa"/>
                    <w:bottom w:w="15" w:type="dxa"/>
                    <w:right w:w="15" w:type="dxa"/>
                  </w:tcMar>
                  <w:vAlign w:val="center"/>
                </w:tcPr>
                <w:p w14:paraId="5132C584" w14:textId="77777777" w:rsidR="0059546D" w:rsidRPr="004F03B3" w:rsidRDefault="0059546D" w:rsidP="0059546D">
                  <w:pPr>
                    <w:pStyle w:val="pc"/>
                    <w:rPr>
                      <w:color w:val="auto"/>
                      <w:sz w:val="20"/>
                      <w:szCs w:val="20"/>
                      <w:lang w:val="kk-KZ"/>
                    </w:rPr>
                  </w:pPr>
                  <w:r w:rsidRPr="004F03B3">
                    <w:rPr>
                      <w:color w:val="auto"/>
                      <w:sz w:val="20"/>
                      <w:szCs w:val="20"/>
                      <w:lang w:val="kk-KZ"/>
                    </w:rPr>
                    <w:t>14</w:t>
                  </w:r>
                </w:p>
              </w:tc>
            </w:tr>
            <w:tr w:rsidR="0059546D" w:rsidRPr="004F03B3" w14:paraId="6EF1746A" w14:textId="77777777" w:rsidTr="00CA10FF">
              <w:trPr>
                <w:trHeight w:val="30"/>
              </w:trPr>
              <w:tc>
                <w:tcPr>
                  <w:tcW w:w="815" w:type="dxa"/>
                  <w:tcMar>
                    <w:top w:w="15" w:type="dxa"/>
                    <w:left w:w="15" w:type="dxa"/>
                    <w:bottom w:w="15" w:type="dxa"/>
                    <w:right w:w="15" w:type="dxa"/>
                  </w:tcMar>
                  <w:vAlign w:val="center"/>
                </w:tcPr>
                <w:p w14:paraId="080DC6D5"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139189B6" w14:textId="77777777" w:rsidR="0059546D" w:rsidRPr="004F03B3" w:rsidRDefault="0059546D" w:rsidP="0059546D">
                  <w:pPr>
                    <w:pStyle w:val="pc"/>
                    <w:rPr>
                      <w:color w:val="auto"/>
                      <w:sz w:val="20"/>
                      <w:szCs w:val="20"/>
                      <w:lang w:val="kk-KZ"/>
                    </w:rPr>
                  </w:pPr>
                  <w:r w:rsidRPr="004F03B3">
                    <w:rPr>
                      <w:color w:val="auto"/>
                      <w:sz w:val="20"/>
                      <w:szCs w:val="20"/>
                      <w:lang w:val="kk-KZ"/>
                    </w:rPr>
                    <w:t>Былғары және оған қатысты өнімдер өндірісі</w:t>
                  </w:r>
                </w:p>
              </w:tc>
              <w:tc>
                <w:tcPr>
                  <w:tcW w:w="1170" w:type="dxa"/>
                  <w:tcMar>
                    <w:top w:w="15" w:type="dxa"/>
                    <w:left w:w="15" w:type="dxa"/>
                    <w:bottom w:w="15" w:type="dxa"/>
                    <w:right w:w="15" w:type="dxa"/>
                  </w:tcMar>
                  <w:vAlign w:val="center"/>
                </w:tcPr>
                <w:p w14:paraId="515CC4A9" w14:textId="77777777" w:rsidR="0059546D" w:rsidRPr="004F03B3" w:rsidRDefault="0059546D" w:rsidP="0059546D">
                  <w:pPr>
                    <w:pStyle w:val="pc"/>
                    <w:rPr>
                      <w:color w:val="auto"/>
                      <w:sz w:val="20"/>
                      <w:szCs w:val="20"/>
                      <w:lang w:val="kk-KZ"/>
                    </w:rPr>
                  </w:pPr>
                  <w:r w:rsidRPr="004F03B3">
                    <w:rPr>
                      <w:color w:val="auto"/>
                      <w:sz w:val="20"/>
                      <w:szCs w:val="20"/>
                      <w:lang w:val="kk-KZ"/>
                    </w:rPr>
                    <w:t>15</w:t>
                  </w:r>
                </w:p>
              </w:tc>
            </w:tr>
            <w:tr w:rsidR="0059546D" w:rsidRPr="004F03B3" w14:paraId="346806ED" w14:textId="77777777" w:rsidTr="00CA10FF">
              <w:trPr>
                <w:trHeight w:val="30"/>
              </w:trPr>
              <w:tc>
                <w:tcPr>
                  <w:tcW w:w="815" w:type="dxa"/>
                  <w:tcMar>
                    <w:top w:w="15" w:type="dxa"/>
                    <w:left w:w="15" w:type="dxa"/>
                    <w:bottom w:w="15" w:type="dxa"/>
                    <w:right w:w="15" w:type="dxa"/>
                  </w:tcMar>
                  <w:vAlign w:val="center"/>
                </w:tcPr>
                <w:p w14:paraId="400BEB5D"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24511525" w14:textId="77777777" w:rsidR="0059546D" w:rsidRPr="004F03B3" w:rsidRDefault="0059546D" w:rsidP="0059546D">
                  <w:pPr>
                    <w:pStyle w:val="pc"/>
                    <w:rPr>
                      <w:color w:val="auto"/>
                      <w:sz w:val="20"/>
                      <w:szCs w:val="20"/>
                      <w:lang w:val="kk-KZ"/>
                    </w:rPr>
                  </w:pPr>
                  <w:r w:rsidRPr="004F03B3">
                    <w:rPr>
                      <w:color w:val="auto"/>
                      <w:sz w:val="20"/>
                      <w:szCs w:val="20"/>
                      <w:lang w:val="kk-KZ"/>
                    </w:rPr>
                    <w:t>Жиһаздан басқа, ағаш және тоз бұйымдарының өндірісі; сабаннан және өруге арналған материалдардан жасалған бұйымдар өндірісі</w:t>
                  </w:r>
                </w:p>
              </w:tc>
              <w:tc>
                <w:tcPr>
                  <w:tcW w:w="1170" w:type="dxa"/>
                  <w:tcMar>
                    <w:top w:w="15" w:type="dxa"/>
                    <w:left w:w="15" w:type="dxa"/>
                    <w:bottom w:w="15" w:type="dxa"/>
                    <w:right w:w="15" w:type="dxa"/>
                  </w:tcMar>
                  <w:vAlign w:val="center"/>
                </w:tcPr>
                <w:p w14:paraId="55A4F56C" w14:textId="77777777" w:rsidR="0059546D" w:rsidRPr="004F03B3" w:rsidRDefault="0059546D" w:rsidP="0059546D">
                  <w:pPr>
                    <w:pStyle w:val="pc"/>
                    <w:rPr>
                      <w:color w:val="auto"/>
                      <w:sz w:val="20"/>
                      <w:szCs w:val="20"/>
                      <w:lang w:val="kk-KZ"/>
                    </w:rPr>
                  </w:pPr>
                  <w:r w:rsidRPr="004F03B3">
                    <w:rPr>
                      <w:color w:val="auto"/>
                      <w:sz w:val="20"/>
                      <w:szCs w:val="20"/>
                      <w:lang w:val="kk-KZ"/>
                    </w:rPr>
                    <w:t>16</w:t>
                  </w:r>
                </w:p>
              </w:tc>
            </w:tr>
            <w:tr w:rsidR="0059546D" w:rsidRPr="004F03B3" w14:paraId="42CED7B6" w14:textId="77777777" w:rsidTr="00CA10FF">
              <w:trPr>
                <w:trHeight w:val="30"/>
              </w:trPr>
              <w:tc>
                <w:tcPr>
                  <w:tcW w:w="815" w:type="dxa"/>
                  <w:tcMar>
                    <w:top w:w="15" w:type="dxa"/>
                    <w:left w:w="15" w:type="dxa"/>
                    <w:bottom w:w="15" w:type="dxa"/>
                    <w:right w:w="15" w:type="dxa"/>
                  </w:tcMar>
                  <w:vAlign w:val="center"/>
                </w:tcPr>
                <w:p w14:paraId="15DE9202"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16941D63" w14:textId="77777777" w:rsidR="0059546D" w:rsidRPr="004F03B3" w:rsidRDefault="0059546D" w:rsidP="0059546D">
                  <w:pPr>
                    <w:pStyle w:val="pc"/>
                    <w:rPr>
                      <w:color w:val="auto"/>
                      <w:sz w:val="20"/>
                      <w:szCs w:val="20"/>
                      <w:lang w:val="kk-KZ"/>
                    </w:rPr>
                  </w:pPr>
                  <w:r w:rsidRPr="004F03B3">
                    <w:rPr>
                      <w:color w:val="auto"/>
                      <w:sz w:val="20"/>
                      <w:szCs w:val="20"/>
                      <w:lang w:val="kk-KZ"/>
                    </w:rPr>
                    <w:t>Қағаз және қағаз өнімдерінің өндірісі</w:t>
                  </w:r>
                </w:p>
              </w:tc>
              <w:tc>
                <w:tcPr>
                  <w:tcW w:w="1170" w:type="dxa"/>
                  <w:tcMar>
                    <w:top w:w="15" w:type="dxa"/>
                    <w:left w:w="15" w:type="dxa"/>
                    <w:bottom w:w="15" w:type="dxa"/>
                    <w:right w:w="15" w:type="dxa"/>
                  </w:tcMar>
                  <w:vAlign w:val="center"/>
                </w:tcPr>
                <w:p w14:paraId="4B381D74" w14:textId="77777777" w:rsidR="0059546D" w:rsidRPr="004F03B3" w:rsidRDefault="0059546D" w:rsidP="0059546D">
                  <w:pPr>
                    <w:pStyle w:val="pc"/>
                    <w:rPr>
                      <w:color w:val="auto"/>
                      <w:sz w:val="20"/>
                      <w:szCs w:val="20"/>
                      <w:lang w:val="kk-KZ"/>
                    </w:rPr>
                  </w:pPr>
                  <w:r w:rsidRPr="004F03B3">
                    <w:rPr>
                      <w:color w:val="auto"/>
                      <w:sz w:val="20"/>
                      <w:szCs w:val="20"/>
                      <w:lang w:val="kk-KZ"/>
                    </w:rPr>
                    <w:t>17</w:t>
                  </w:r>
                </w:p>
              </w:tc>
            </w:tr>
            <w:tr w:rsidR="0059546D" w:rsidRPr="004F03B3" w14:paraId="7A566EDD" w14:textId="77777777" w:rsidTr="00CA10FF">
              <w:trPr>
                <w:trHeight w:val="30"/>
              </w:trPr>
              <w:tc>
                <w:tcPr>
                  <w:tcW w:w="815" w:type="dxa"/>
                  <w:tcMar>
                    <w:top w:w="15" w:type="dxa"/>
                    <w:left w:w="15" w:type="dxa"/>
                    <w:bottom w:w="15" w:type="dxa"/>
                    <w:right w:w="15" w:type="dxa"/>
                  </w:tcMar>
                  <w:vAlign w:val="center"/>
                </w:tcPr>
                <w:p w14:paraId="14364287"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00A2ED9E" w14:textId="77777777" w:rsidR="0059546D" w:rsidRPr="004F03B3" w:rsidRDefault="0059546D" w:rsidP="0059546D">
                  <w:pPr>
                    <w:pStyle w:val="pc"/>
                    <w:rPr>
                      <w:color w:val="auto"/>
                      <w:sz w:val="20"/>
                      <w:szCs w:val="20"/>
                      <w:lang w:val="kk-KZ"/>
                    </w:rPr>
                  </w:pPr>
                  <w:r w:rsidRPr="004F03B3">
                    <w:rPr>
                      <w:color w:val="auto"/>
                      <w:sz w:val="20"/>
                      <w:szCs w:val="20"/>
                      <w:lang w:val="kk-KZ"/>
                    </w:rPr>
                    <w:t>Жазып алынған материалдарды басып шығару және жаңғырту</w:t>
                  </w:r>
                </w:p>
              </w:tc>
              <w:tc>
                <w:tcPr>
                  <w:tcW w:w="1170" w:type="dxa"/>
                  <w:tcMar>
                    <w:top w:w="15" w:type="dxa"/>
                    <w:left w:w="15" w:type="dxa"/>
                    <w:bottom w:w="15" w:type="dxa"/>
                    <w:right w:w="15" w:type="dxa"/>
                  </w:tcMar>
                  <w:vAlign w:val="center"/>
                </w:tcPr>
                <w:p w14:paraId="05827F33" w14:textId="77777777" w:rsidR="0059546D" w:rsidRPr="004F03B3" w:rsidRDefault="0059546D" w:rsidP="0059546D">
                  <w:pPr>
                    <w:pStyle w:val="pc"/>
                    <w:rPr>
                      <w:color w:val="auto"/>
                      <w:sz w:val="20"/>
                      <w:szCs w:val="20"/>
                      <w:lang w:val="kk-KZ"/>
                    </w:rPr>
                  </w:pPr>
                  <w:r w:rsidRPr="004F03B3">
                    <w:rPr>
                      <w:color w:val="auto"/>
                      <w:sz w:val="20"/>
                      <w:szCs w:val="20"/>
                      <w:lang w:val="kk-KZ"/>
                    </w:rPr>
                    <w:t>18</w:t>
                  </w:r>
                </w:p>
              </w:tc>
            </w:tr>
            <w:tr w:rsidR="0059546D" w:rsidRPr="004F03B3" w14:paraId="07C72AF2" w14:textId="77777777" w:rsidTr="00CA10FF">
              <w:trPr>
                <w:trHeight w:val="30"/>
              </w:trPr>
              <w:tc>
                <w:tcPr>
                  <w:tcW w:w="815" w:type="dxa"/>
                  <w:tcMar>
                    <w:top w:w="15" w:type="dxa"/>
                    <w:left w:w="15" w:type="dxa"/>
                    <w:bottom w:w="15" w:type="dxa"/>
                    <w:right w:w="15" w:type="dxa"/>
                  </w:tcMar>
                  <w:vAlign w:val="center"/>
                </w:tcPr>
                <w:p w14:paraId="60E8077B"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4073E98D" w14:textId="77777777" w:rsidR="0059546D" w:rsidRPr="004F03B3" w:rsidRDefault="0059546D" w:rsidP="0059546D">
                  <w:pPr>
                    <w:pStyle w:val="pc"/>
                    <w:rPr>
                      <w:color w:val="auto"/>
                      <w:sz w:val="20"/>
                      <w:szCs w:val="20"/>
                      <w:lang w:val="kk-KZ"/>
                    </w:rPr>
                  </w:pPr>
                  <w:r w:rsidRPr="004F03B3">
                    <w:rPr>
                      <w:color w:val="auto"/>
                      <w:sz w:val="20"/>
                      <w:szCs w:val="20"/>
                      <w:lang w:val="kk-KZ"/>
                    </w:rPr>
                    <w:t>Кокс және мұнай өңдеу өнімдерінің өндірісі</w:t>
                  </w:r>
                </w:p>
              </w:tc>
              <w:tc>
                <w:tcPr>
                  <w:tcW w:w="1170" w:type="dxa"/>
                  <w:tcMar>
                    <w:top w:w="15" w:type="dxa"/>
                    <w:left w:w="15" w:type="dxa"/>
                    <w:bottom w:w="15" w:type="dxa"/>
                    <w:right w:w="15" w:type="dxa"/>
                  </w:tcMar>
                  <w:vAlign w:val="center"/>
                </w:tcPr>
                <w:p w14:paraId="39D3A755" w14:textId="77777777" w:rsidR="0059546D" w:rsidRPr="004F03B3" w:rsidRDefault="0059546D" w:rsidP="0059546D">
                  <w:pPr>
                    <w:pStyle w:val="pc"/>
                    <w:rPr>
                      <w:color w:val="auto"/>
                      <w:sz w:val="20"/>
                      <w:szCs w:val="20"/>
                      <w:lang w:val="kk-KZ"/>
                    </w:rPr>
                  </w:pPr>
                  <w:r w:rsidRPr="004F03B3">
                    <w:rPr>
                      <w:color w:val="auto"/>
                      <w:sz w:val="20"/>
                      <w:szCs w:val="20"/>
                      <w:lang w:val="kk-KZ"/>
                    </w:rPr>
                    <w:t>19</w:t>
                  </w:r>
                </w:p>
              </w:tc>
            </w:tr>
            <w:tr w:rsidR="0059546D" w:rsidRPr="004F03B3" w14:paraId="19751D9E" w14:textId="77777777" w:rsidTr="00CA10FF">
              <w:trPr>
                <w:trHeight w:val="30"/>
              </w:trPr>
              <w:tc>
                <w:tcPr>
                  <w:tcW w:w="815" w:type="dxa"/>
                  <w:tcMar>
                    <w:top w:w="15" w:type="dxa"/>
                    <w:left w:w="15" w:type="dxa"/>
                    <w:bottom w:w="15" w:type="dxa"/>
                    <w:right w:w="15" w:type="dxa"/>
                  </w:tcMar>
                  <w:vAlign w:val="center"/>
                </w:tcPr>
                <w:p w14:paraId="7EC728D4"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39763F95" w14:textId="77777777" w:rsidR="0059546D" w:rsidRPr="004F03B3" w:rsidRDefault="0059546D" w:rsidP="0059546D">
                  <w:pPr>
                    <w:pStyle w:val="pc"/>
                    <w:rPr>
                      <w:color w:val="auto"/>
                      <w:sz w:val="20"/>
                      <w:szCs w:val="20"/>
                      <w:lang w:val="kk-KZ"/>
                    </w:rPr>
                  </w:pPr>
                  <w:r w:rsidRPr="004F03B3">
                    <w:rPr>
                      <w:color w:val="auto"/>
                      <w:sz w:val="20"/>
                      <w:szCs w:val="20"/>
                      <w:lang w:val="kk-KZ"/>
                    </w:rPr>
                    <w:t>Химия өнеркәсібі өнімдерінің өндірісі</w:t>
                  </w:r>
                </w:p>
              </w:tc>
              <w:tc>
                <w:tcPr>
                  <w:tcW w:w="1170" w:type="dxa"/>
                  <w:tcMar>
                    <w:top w:w="15" w:type="dxa"/>
                    <w:left w:w="15" w:type="dxa"/>
                    <w:bottom w:w="15" w:type="dxa"/>
                    <w:right w:w="15" w:type="dxa"/>
                  </w:tcMar>
                  <w:vAlign w:val="center"/>
                </w:tcPr>
                <w:p w14:paraId="087206A2" w14:textId="77777777" w:rsidR="0059546D" w:rsidRPr="004F03B3" w:rsidRDefault="0059546D" w:rsidP="0059546D">
                  <w:pPr>
                    <w:pStyle w:val="pc"/>
                    <w:rPr>
                      <w:color w:val="auto"/>
                      <w:sz w:val="20"/>
                      <w:szCs w:val="20"/>
                      <w:lang w:val="kk-KZ"/>
                    </w:rPr>
                  </w:pPr>
                  <w:r w:rsidRPr="004F03B3">
                    <w:rPr>
                      <w:color w:val="auto"/>
                      <w:sz w:val="20"/>
                      <w:szCs w:val="20"/>
                      <w:lang w:val="kk-KZ"/>
                    </w:rPr>
                    <w:t>20</w:t>
                  </w:r>
                </w:p>
              </w:tc>
            </w:tr>
            <w:tr w:rsidR="0059546D" w:rsidRPr="004F03B3" w14:paraId="6CDBB995" w14:textId="77777777" w:rsidTr="00CA10FF">
              <w:trPr>
                <w:trHeight w:val="30"/>
              </w:trPr>
              <w:tc>
                <w:tcPr>
                  <w:tcW w:w="815" w:type="dxa"/>
                  <w:tcMar>
                    <w:top w:w="15" w:type="dxa"/>
                    <w:left w:w="15" w:type="dxa"/>
                    <w:bottom w:w="15" w:type="dxa"/>
                    <w:right w:w="15" w:type="dxa"/>
                  </w:tcMar>
                  <w:vAlign w:val="center"/>
                </w:tcPr>
                <w:p w14:paraId="3CFDE2AE"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72EE1476" w14:textId="77777777" w:rsidR="0059546D" w:rsidRPr="004F03B3" w:rsidRDefault="0059546D" w:rsidP="0059546D">
                  <w:pPr>
                    <w:pStyle w:val="pc"/>
                    <w:rPr>
                      <w:color w:val="auto"/>
                      <w:sz w:val="20"/>
                      <w:szCs w:val="20"/>
                      <w:lang w:val="kk-KZ"/>
                    </w:rPr>
                  </w:pPr>
                  <w:r w:rsidRPr="004F03B3">
                    <w:rPr>
                      <w:color w:val="auto"/>
                      <w:sz w:val="20"/>
                      <w:szCs w:val="20"/>
                      <w:lang w:val="kk-KZ"/>
                    </w:rPr>
                    <w:t>Негізгі фармацевтикалық өнімдер мен препараттар өндірісі</w:t>
                  </w:r>
                </w:p>
              </w:tc>
              <w:tc>
                <w:tcPr>
                  <w:tcW w:w="1170" w:type="dxa"/>
                  <w:tcMar>
                    <w:top w:w="15" w:type="dxa"/>
                    <w:left w:w="15" w:type="dxa"/>
                    <w:bottom w:w="15" w:type="dxa"/>
                    <w:right w:w="15" w:type="dxa"/>
                  </w:tcMar>
                  <w:vAlign w:val="center"/>
                </w:tcPr>
                <w:p w14:paraId="3293D83F" w14:textId="77777777" w:rsidR="0059546D" w:rsidRPr="004F03B3" w:rsidRDefault="0059546D" w:rsidP="0059546D">
                  <w:pPr>
                    <w:pStyle w:val="pc"/>
                    <w:rPr>
                      <w:color w:val="auto"/>
                      <w:sz w:val="20"/>
                      <w:szCs w:val="20"/>
                      <w:lang w:val="kk-KZ"/>
                    </w:rPr>
                  </w:pPr>
                  <w:r w:rsidRPr="004F03B3">
                    <w:rPr>
                      <w:color w:val="auto"/>
                      <w:sz w:val="20"/>
                      <w:szCs w:val="20"/>
                      <w:lang w:val="kk-KZ"/>
                    </w:rPr>
                    <w:t>21</w:t>
                  </w:r>
                </w:p>
              </w:tc>
            </w:tr>
            <w:tr w:rsidR="0059546D" w:rsidRPr="004F03B3" w14:paraId="66B07B88" w14:textId="77777777" w:rsidTr="00CA10FF">
              <w:trPr>
                <w:trHeight w:val="30"/>
              </w:trPr>
              <w:tc>
                <w:tcPr>
                  <w:tcW w:w="815" w:type="dxa"/>
                  <w:tcMar>
                    <w:top w:w="15" w:type="dxa"/>
                    <w:left w:w="15" w:type="dxa"/>
                    <w:bottom w:w="15" w:type="dxa"/>
                    <w:right w:w="15" w:type="dxa"/>
                  </w:tcMar>
                  <w:vAlign w:val="center"/>
                </w:tcPr>
                <w:p w14:paraId="446B7B05"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6A5B4C40" w14:textId="77777777" w:rsidR="0059546D" w:rsidRPr="004F03B3" w:rsidRDefault="0059546D" w:rsidP="0059546D">
                  <w:pPr>
                    <w:pStyle w:val="pc"/>
                    <w:rPr>
                      <w:color w:val="auto"/>
                      <w:sz w:val="20"/>
                      <w:szCs w:val="20"/>
                      <w:lang w:val="kk-KZ"/>
                    </w:rPr>
                  </w:pPr>
                  <w:r w:rsidRPr="004F03B3">
                    <w:rPr>
                      <w:color w:val="auto"/>
                      <w:sz w:val="20"/>
                      <w:szCs w:val="20"/>
                      <w:lang w:val="kk-KZ"/>
                    </w:rPr>
                    <w:t>Резеңке және пластмасса бұйымдарының өндірісі</w:t>
                  </w:r>
                </w:p>
              </w:tc>
              <w:tc>
                <w:tcPr>
                  <w:tcW w:w="1170" w:type="dxa"/>
                  <w:tcMar>
                    <w:top w:w="15" w:type="dxa"/>
                    <w:left w:w="15" w:type="dxa"/>
                    <w:bottom w:w="15" w:type="dxa"/>
                    <w:right w:w="15" w:type="dxa"/>
                  </w:tcMar>
                  <w:vAlign w:val="center"/>
                </w:tcPr>
                <w:p w14:paraId="4B89207F" w14:textId="77777777" w:rsidR="0059546D" w:rsidRPr="004F03B3" w:rsidRDefault="0059546D" w:rsidP="0059546D">
                  <w:pPr>
                    <w:pStyle w:val="pc"/>
                    <w:rPr>
                      <w:color w:val="auto"/>
                      <w:sz w:val="20"/>
                      <w:szCs w:val="20"/>
                      <w:lang w:val="kk-KZ"/>
                    </w:rPr>
                  </w:pPr>
                  <w:r w:rsidRPr="004F03B3">
                    <w:rPr>
                      <w:color w:val="auto"/>
                      <w:sz w:val="20"/>
                      <w:szCs w:val="20"/>
                      <w:lang w:val="kk-KZ"/>
                    </w:rPr>
                    <w:t>22</w:t>
                  </w:r>
                </w:p>
              </w:tc>
            </w:tr>
            <w:tr w:rsidR="0059546D" w:rsidRPr="004F03B3" w14:paraId="6CF1A810" w14:textId="77777777" w:rsidTr="00CA10FF">
              <w:trPr>
                <w:trHeight w:val="30"/>
              </w:trPr>
              <w:tc>
                <w:tcPr>
                  <w:tcW w:w="815" w:type="dxa"/>
                  <w:tcMar>
                    <w:top w:w="15" w:type="dxa"/>
                    <w:left w:w="15" w:type="dxa"/>
                    <w:bottom w:w="15" w:type="dxa"/>
                    <w:right w:w="15" w:type="dxa"/>
                  </w:tcMar>
                  <w:vAlign w:val="center"/>
                </w:tcPr>
                <w:p w14:paraId="1B7FF09E"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163E9992" w14:textId="77777777" w:rsidR="0059546D" w:rsidRPr="004F03B3" w:rsidRDefault="0059546D" w:rsidP="0059546D">
                  <w:pPr>
                    <w:pStyle w:val="pc"/>
                    <w:rPr>
                      <w:color w:val="auto"/>
                      <w:sz w:val="20"/>
                      <w:szCs w:val="20"/>
                      <w:lang w:val="kk-KZ"/>
                    </w:rPr>
                  </w:pPr>
                  <w:r w:rsidRPr="004F03B3">
                    <w:rPr>
                      <w:color w:val="auto"/>
                      <w:sz w:val="20"/>
                      <w:szCs w:val="20"/>
                      <w:lang w:val="kk-KZ"/>
                    </w:rPr>
                    <w:t>Өзге бейметалл минералды өнімдер өндірісі</w:t>
                  </w:r>
                </w:p>
              </w:tc>
              <w:tc>
                <w:tcPr>
                  <w:tcW w:w="1170" w:type="dxa"/>
                  <w:tcMar>
                    <w:top w:w="15" w:type="dxa"/>
                    <w:left w:w="15" w:type="dxa"/>
                    <w:bottom w:w="15" w:type="dxa"/>
                    <w:right w:w="15" w:type="dxa"/>
                  </w:tcMar>
                  <w:vAlign w:val="center"/>
                </w:tcPr>
                <w:p w14:paraId="7A96240B" w14:textId="77777777" w:rsidR="0059546D" w:rsidRPr="004F03B3" w:rsidRDefault="0059546D" w:rsidP="0059546D">
                  <w:pPr>
                    <w:pStyle w:val="pc"/>
                    <w:rPr>
                      <w:color w:val="auto"/>
                      <w:sz w:val="20"/>
                      <w:szCs w:val="20"/>
                      <w:lang w:val="kk-KZ"/>
                    </w:rPr>
                  </w:pPr>
                  <w:r w:rsidRPr="004F03B3">
                    <w:rPr>
                      <w:color w:val="auto"/>
                      <w:sz w:val="20"/>
                      <w:szCs w:val="20"/>
                      <w:lang w:val="kk-KZ"/>
                    </w:rPr>
                    <w:t>23</w:t>
                  </w:r>
                </w:p>
              </w:tc>
            </w:tr>
            <w:tr w:rsidR="0059546D" w:rsidRPr="004F03B3" w14:paraId="28FEFA23" w14:textId="77777777" w:rsidTr="00CA10FF">
              <w:trPr>
                <w:trHeight w:val="30"/>
              </w:trPr>
              <w:tc>
                <w:tcPr>
                  <w:tcW w:w="815" w:type="dxa"/>
                  <w:tcMar>
                    <w:top w:w="15" w:type="dxa"/>
                    <w:left w:w="15" w:type="dxa"/>
                    <w:bottom w:w="15" w:type="dxa"/>
                    <w:right w:w="15" w:type="dxa"/>
                  </w:tcMar>
                  <w:vAlign w:val="center"/>
                </w:tcPr>
                <w:p w14:paraId="0DC96793"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02972C53" w14:textId="77777777" w:rsidR="0059546D" w:rsidRPr="004F03B3" w:rsidRDefault="0059546D" w:rsidP="0059546D">
                  <w:pPr>
                    <w:pStyle w:val="pc"/>
                    <w:rPr>
                      <w:color w:val="auto"/>
                      <w:sz w:val="20"/>
                      <w:szCs w:val="20"/>
                      <w:lang w:val="kk-KZ"/>
                    </w:rPr>
                  </w:pPr>
                  <w:r w:rsidRPr="004F03B3">
                    <w:rPr>
                      <w:color w:val="auto"/>
                      <w:sz w:val="20"/>
                      <w:szCs w:val="20"/>
                      <w:lang w:val="kk-KZ"/>
                    </w:rPr>
                    <w:t>Металлургия өнеркәсібі</w:t>
                  </w:r>
                </w:p>
              </w:tc>
              <w:tc>
                <w:tcPr>
                  <w:tcW w:w="1170" w:type="dxa"/>
                  <w:tcMar>
                    <w:top w:w="15" w:type="dxa"/>
                    <w:left w:w="15" w:type="dxa"/>
                    <w:bottom w:w="15" w:type="dxa"/>
                    <w:right w:w="15" w:type="dxa"/>
                  </w:tcMar>
                  <w:vAlign w:val="center"/>
                </w:tcPr>
                <w:p w14:paraId="7C8C2F49" w14:textId="77777777" w:rsidR="0059546D" w:rsidRPr="004F03B3" w:rsidRDefault="0059546D" w:rsidP="0059546D">
                  <w:pPr>
                    <w:pStyle w:val="pc"/>
                    <w:rPr>
                      <w:color w:val="auto"/>
                      <w:sz w:val="20"/>
                      <w:szCs w:val="20"/>
                      <w:lang w:val="kk-KZ"/>
                    </w:rPr>
                  </w:pPr>
                  <w:r w:rsidRPr="004F03B3">
                    <w:rPr>
                      <w:color w:val="auto"/>
                      <w:sz w:val="20"/>
                      <w:szCs w:val="20"/>
                      <w:lang w:val="kk-KZ"/>
                    </w:rPr>
                    <w:t>24</w:t>
                  </w:r>
                </w:p>
              </w:tc>
            </w:tr>
            <w:tr w:rsidR="0059546D" w:rsidRPr="004F03B3" w14:paraId="02BE46C1" w14:textId="77777777" w:rsidTr="00CA10FF">
              <w:trPr>
                <w:trHeight w:val="30"/>
              </w:trPr>
              <w:tc>
                <w:tcPr>
                  <w:tcW w:w="815" w:type="dxa"/>
                  <w:tcMar>
                    <w:top w:w="15" w:type="dxa"/>
                    <w:left w:w="15" w:type="dxa"/>
                    <w:bottom w:w="15" w:type="dxa"/>
                    <w:right w:w="15" w:type="dxa"/>
                  </w:tcMar>
                  <w:vAlign w:val="center"/>
                </w:tcPr>
                <w:p w14:paraId="58CEC96F"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1012946C" w14:textId="77777777" w:rsidR="0059546D" w:rsidRPr="004F03B3" w:rsidRDefault="0059546D" w:rsidP="0059546D">
                  <w:pPr>
                    <w:pStyle w:val="pc"/>
                    <w:rPr>
                      <w:color w:val="auto"/>
                      <w:sz w:val="20"/>
                      <w:szCs w:val="20"/>
                      <w:lang w:val="kk-KZ"/>
                    </w:rPr>
                  </w:pPr>
                  <w:r w:rsidRPr="004F03B3">
                    <w:rPr>
                      <w:color w:val="auto"/>
                      <w:sz w:val="20"/>
                      <w:szCs w:val="20"/>
                      <w:lang w:val="kk-KZ"/>
                    </w:rPr>
                    <w:t>Машиналар мен жабдықтардан басқа, дайын металл өнімдерінің өндірісі</w:t>
                  </w:r>
                </w:p>
              </w:tc>
              <w:tc>
                <w:tcPr>
                  <w:tcW w:w="1170" w:type="dxa"/>
                  <w:tcMar>
                    <w:top w:w="15" w:type="dxa"/>
                    <w:left w:w="15" w:type="dxa"/>
                    <w:bottom w:w="15" w:type="dxa"/>
                    <w:right w:w="15" w:type="dxa"/>
                  </w:tcMar>
                  <w:vAlign w:val="center"/>
                </w:tcPr>
                <w:p w14:paraId="33D4B8B2" w14:textId="77777777" w:rsidR="0059546D" w:rsidRPr="004F03B3" w:rsidRDefault="0059546D" w:rsidP="0059546D">
                  <w:pPr>
                    <w:pStyle w:val="pc"/>
                    <w:rPr>
                      <w:color w:val="auto"/>
                      <w:sz w:val="20"/>
                      <w:szCs w:val="20"/>
                      <w:lang w:val="kk-KZ"/>
                    </w:rPr>
                  </w:pPr>
                  <w:r w:rsidRPr="004F03B3">
                    <w:rPr>
                      <w:color w:val="auto"/>
                      <w:sz w:val="20"/>
                      <w:szCs w:val="20"/>
                      <w:lang w:val="kk-KZ"/>
                    </w:rPr>
                    <w:t>25</w:t>
                  </w:r>
                </w:p>
              </w:tc>
            </w:tr>
            <w:tr w:rsidR="0059546D" w:rsidRPr="004F03B3" w14:paraId="6CAD2557" w14:textId="77777777" w:rsidTr="00CA10FF">
              <w:trPr>
                <w:trHeight w:val="30"/>
              </w:trPr>
              <w:tc>
                <w:tcPr>
                  <w:tcW w:w="815" w:type="dxa"/>
                  <w:tcMar>
                    <w:top w:w="15" w:type="dxa"/>
                    <w:left w:w="15" w:type="dxa"/>
                    <w:bottom w:w="15" w:type="dxa"/>
                    <w:right w:w="15" w:type="dxa"/>
                  </w:tcMar>
                  <w:vAlign w:val="center"/>
                </w:tcPr>
                <w:p w14:paraId="58AD1588"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031FDDD3" w14:textId="77777777" w:rsidR="0059546D" w:rsidRPr="004F03B3" w:rsidRDefault="0059546D" w:rsidP="0059546D">
                  <w:pPr>
                    <w:pStyle w:val="pc"/>
                    <w:rPr>
                      <w:color w:val="auto"/>
                      <w:sz w:val="20"/>
                      <w:szCs w:val="20"/>
                      <w:lang w:val="kk-KZ"/>
                    </w:rPr>
                  </w:pPr>
                  <w:r w:rsidRPr="004F03B3">
                    <w:rPr>
                      <w:color w:val="auto"/>
                      <w:sz w:val="20"/>
                      <w:szCs w:val="20"/>
                      <w:lang w:val="kk-KZ"/>
                    </w:rPr>
                    <w:t>Компьютерлер, электрондық және оптикалық өнім өндірісі</w:t>
                  </w:r>
                </w:p>
              </w:tc>
              <w:tc>
                <w:tcPr>
                  <w:tcW w:w="1170" w:type="dxa"/>
                  <w:tcMar>
                    <w:top w:w="15" w:type="dxa"/>
                    <w:left w:w="15" w:type="dxa"/>
                    <w:bottom w:w="15" w:type="dxa"/>
                    <w:right w:w="15" w:type="dxa"/>
                  </w:tcMar>
                  <w:vAlign w:val="center"/>
                </w:tcPr>
                <w:p w14:paraId="788DA2D8" w14:textId="77777777" w:rsidR="0059546D" w:rsidRPr="004F03B3" w:rsidRDefault="0059546D" w:rsidP="0059546D">
                  <w:pPr>
                    <w:pStyle w:val="pc"/>
                    <w:rPr>
                      <w:color w:val="auto"/>
                      <w:sz w:val="20"/>
                      <w:szCs w:val="20"/>
                      <w:lang w:val="kk-KZ"/>
                    </w:rPr>
                  </w:pPr>
                  <w:r w:rsidRPr="004F03B3">
                    <w:rPr>
                      <w:color w:val="auto"/>
                      <w:sz w:val="20"/>
                      <w:szCs w:val="20"/>
                      <w:lang w:val="kk-KZ"/>
                    </w:rPr>
                    <w:t>26</w:t>
                  </w:r>
                </w:p>
              </w:tc>
            </w:tr>
            <w:tr w:rsidR="0059546D" w:rsidRPr="004F03B3" w14:paraId="4BBE520F" w14:textId="77777777" w:rsidTr="00CA10FF">
              <w:trPr>
                <w:trHeight w:val="30"/>
              </w:trPr>
              <w:tc>
                <w:tcPr>
                  <w:tcW w:w="815" w:type="dxa"/>
                  <w:tcMar>
                    <w:top w:w="15" w:type="dxa"/>
                    <w:left w:w="15" w:type="dxa"/>
                    <w:bottom w:w="15" w:type="dxa"/>
                    <w:right w:w="15" w:type="dxa"/>
                  </w:tcMar>
                  <w:vAlign w:val="center"/>
                </w:tcPr>
                <w:p w14:paraId="497E6886"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117CC881" w14:textId="77777777" w:rsidR="0059546D" w:rsidRPr="004F03B3" w:rsidRDefault="0059546D" w:rsidP="0059546D">
                  <w:pPr>
                    <w:pStyle w:val="pc"/>
                    <w:rPr>
                      <w:color w:val="auto"/>
                      <w:sz w:val="20"/>
                      <w:szCs w:val="20"/>
                      <w:lang w:val="kk-KZ"/>
                    </w:rPr>
                  </w:pPr>
                  <w:r w:rsidRPr="004F03B3">
                    <w:rPr>
                      <w:color w:val="auto"/>
                      <w:sz w:val="20"/>
                      <w:szCs w:val="20"/>
                      <w:lang w:val="kk-KZ"/>
                    </w:rPr>
                    <w:t>Электр жабдықтарының өндірісі</w:t>
                  </w:r>
                </w:p>
              </w:tc>
              <w:tc>
                <w:tcPr>
                  <w:tcW w:w="1170" w:type="dxa"/>
                  <w:tcMar>
                    <w:top w:w="15" w:type="dxa"/>
                    <w:left w:w="15" w:type="dxa"/>
                    <w:bottom w:w="15" w:type="dxa"/>
                    <w:right w:w="15" w:type="dxa"/>
                  </w:tcMar>
                  <w:vAlign w:val="center"/>
                </w:tcPr>
                <w:p w14:paraId="7B24BEF2" w14:textId="77777777" w:rsidR="0059546D" w:rsidRPr="004F03B3" w:rsidRDefault="0059546D" w:rsidP="0059546D">
                  <w:pPr>
                    <w:pStyle w:val="pc"/>
                    <w:rPr>
                      <w:color w:val="auto"/>
                      <w:sz w:val="20"/>
                      <w:szCs w:val="20"/>
                      <w:lang w:val="kk-KZ"/>
                    </w:rPr>
                  </w:pPr>
                  <w:r w:rsidRPr="004F03B3">
                    <w:rPr>
                      <w:color w:val="auto"/>
                      <w:sz w:val="20"/>
                      <w:szCs w:val="20"/>
                      <w:lang w:val="kk-KZ"/>
                    </w:rPr>
                    <w:t>27</w:t>
                  </w:r>
                </w:p>
              </w:tc>
            </w:tr>
            <w:tr w:rsidR="0059546D" w:rsidRPr="004F03B3" w14:paraId="6B266081" w14:textId="77777777" w:rsidTr="00CA10FF">
              <w:trPr>
                <w:trHeight w:val="30"/>
              </w:trPr>
              <w:tc>
                <w:tcPr>
                  <w:tcW w:w="815" w:type="dxa"/>
                  <w:tcMar>
                    <w:top w:w="15" w:type="dxa"/>
                    <w:left w:w="15" w:type="dxa"/>
                    <w:bottom w:w="15" w:type="dxa"/>
                    <w:right w:w="15" w:type="dxa"/>
                  </w:tcMar>
                  <w:vAlign w:val="center"/>
                </w:tcPr>
                <w:p w14:paraId="5F5EE4EF"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56819CB5" w14:textId="77777777" w:rsidR="0059546D" w:rsidRPr="004F03B3" w:rsidRDefault="0059546D" w:rsidP="0059546D">
                  <w:pPr>
                    <w:pStyle w:val="pc"/>
                    <w:rPr>
                      <w:color w:val="auto"/>
                      <w:sz w:val="20"/>
                      <w:szCs w:val="20"/>
                      <w:lang w:val="kk-KZ"/>
                    </w:rPr>
                  </w:pPr>
                  <w:r w:rsidRPr="004F03B3">
                    <w:rPr>
                      <w:color w:val="auto"/>
                      <w:sz w:val="20"/>
                      <w:szCs w:val="20"/>
                      <w:lang w:val="kk-KZ"/>
                    </w:rPr>
                    <w:t>Өзге санаттарға енгізілмеген машиналар мен жабдықтар өндірісі</w:t>
                  </w:r>
                </w:p>
              </w:tc>
              <w:tc>
                <w:tcPr>
                  <w:tcW w:w="1170" w:type="dxa"/>
                  <w:tcMar>
                    <w:top w:w="15" w:type="dxa"/>
                    <w:left w:w="15" w:type="dxa"/>
                    <w:bottom w:w="15" w:type="dxa"/>
                    <w:right w:w="15" w:type="dxa"/>
                  </w:tcMar>
                  <w:vAlign w:val="center"/>
                </w:tcPr>
                <w:p w14:paraId="4565BD92" w14:textId="77777777" w:rsidR="0059546D" w:rsidRPr="004F03B3" w:rsidRDefault="0059546D" w:rsidP="0059546D">
                  <w:pPr>
                    <w:pStyle w:val="pc"/>
                    <w:rPr>
                      <w:color w:val="auto"/>
                      <w:sz w:val="20"/>
                      <w:szCs w:val="20"/>
                      <w:lang w:val="kk-KZ"/>
                    </w:rPr>
                  </w:pPr>
                  <w:r w:rsidRPr="004F03B3">
                    <w:rPr>
                      <w:color w:val="auto"/>
                      <w:sz w:val="20"/>
                      <w:szCs w:val="20"/>
                      <w:lang w:val="kk-KZ"/>
                    </w:rPr>
                    <w:t>28</w:t>
                  </w:r>
                </w:p>
              </w:tc>
            </w:tr>
            <w:tr w:rsidR="0059546D" w:rsidRPr="004F03B3" w14:paraId="557BEEAD" w14:textId="77777777" w:rsidTr="00CA10FF">
              <w:trPr>
                <w:trHeight w:val="30"/>
              </w:trPr>
              <w:tc>
                <w:tcPr>
                  <w:tcW w:w="815" w:type="dxa"/>
                  <w:tcMar>
                    <w:top w:w="15" w:type="dxa"/>
                    <w:left w:w="15" w:type="dxa"/>
                    <w:bottom w:w="15" w:type="dxa"/>
                    <w:right w:w="15" w:type="dxa"/>
                  </w:tcMar>
                  <w:vAlign w:val="center"/>
                </w:tcPr>
                <w:p w14:paraId="3A51263B"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56347887" w14:textId="77777777" w:rsidR="0059546D" w:rsidRPr="004F03B3" w:rsidRDefault="0059546D" w:rsidP="0059546D">
                  <w:pPr>
                    <w:pStyle w:val="pc"/>
                    <w:rPr>
                      <w:color w:val="auto"/>
                      <w:sz w:val="20"/>
                      <w:szCs w:val="20"/>
                      <w:lang w:val="kk-KZ"/>
                    </w:rPr>
                  </w:pPr>
                  <w:r w:rsidRPr="004F03B3">
                    <w:rPr>
                      <w:color w:val="auto"/>
                      <w:sz w:val="20"/>
                      <w:szCs w:val="20"/>
                      <w:lang w:val="kk-KZ"/>
                    </w:rPr>
                    <w:t>Автокөлік құралдары, трейлерлер мен жартылай тіркемелер өндірісі</w:t>
                  </w:r>
                </w:p>
              </w:tc>
              <w:tc>
                <w:tcPr>
                  <w:tcW w:w="1170" w:type="dxa"/>
                  <w:tcMar>
                    <w:top w:w="15" w:type="dxa"/>
                    <w:left w:w="15" w:type="dxa"/>
                    <w:bottom w:w="15" w:type="dxa"/>
                    <w:right w:w="15" w:type="dxa"/>
                  </w:tcMar>
                  <w:vAlign w:val="center"/>
                </w:tcPr>
                <w:p w14:paraId="3600BDBE" w14:textId="77777777" w:rsidR="0059546D" w:rsidRPr="004F03B3" w:rsidRDefault="0059546D" w:rsidP="0059546D">
                  <w:pPr>
                    <w:pStyle w:val="pc"/>
                    <w:rPr>
                      <w:color w:val="auto"/>
                      <w:sz w:val="20"/>
                      <w:szCs w:val="20"/>
                      <w:lang w:val="kk-KZ"/>
                    </w:rPr>
                  </w:pPr>
                  <w:r w:rsidRPr="004F03B3">
                    <w:rPr>
                      <w:color w:val="auto"/>
                      <w:sz w:val="20"/>
                      <w:szCs w:val="20"/>
                      <w:lang w:val="kk-KZ"/>
                    </w:rPr>
                    <w:t>29</w:t>
                  </w:r>
                </w:p>
              </w:tc>
            </w:tr>
            <w:tr w:rsidR="0059546D" w:rsidRPr="004F03B3" w14:paraId="606EC82E" w14:textId="77777777" w:rsidTr="00CA10FF">
              <w:trPr>
                <w:trHeight w:val="30"/>
              </w:trPr>
              <w:tc>
                <w:tcPr>
                  <w:tcW w:w="815" w:type="dxa"/>
                  <w:tcMar>
                    <w:top w:w="15" w:type="dxa"/>
                    <w:left w:w="15" w:type="dxa"/>
                    <w:bottom w:w="15" w:type="dxa"/>
                    <w:right w:w="15" w:type="dxa"/>
                  </w:tcMar>
                  <w:vAlign w:val="center"/>
                </w:tcPr>
                <w:p w14:paraId="0E8035B9"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6799A9A2" w14:textId="77777777" w:rsidR="0059546D" w:rsidRPr="004F03B3" w:rsidRDefault="0059546D" w:rsidP="0059546D">
                  <w:pPr>
                    <w:pStyle w:val="pc"/>
                    <w:rPr>
                      <w:color w:val="auto"/>
                      <w:sz w:val="20"/>
                      <w:szCs w:val="20"/>
                      <w:lang w:val="kk-KZ"/>
                    </w:rPr>
                  </w:pPr>
                  <w:r w:rsidRPr="004F03B3">
                    <w:rPr>
                      <w:color w:val="auto"/>
                      <w:sz w:val="20"/>
                      <w:szCs w:val="20"/>
                      <w:lang w:val="kk-KZ"/>
                    </w:rPr>
                    <w:t>Өзге көлік құралдарының өндірісі</w:t>
                  </w:r>
                </w:p>
              </w:tc>
              <w:tc>
                <w:tcPr>
                  <w:tcW w:w="1170" w:type="dxa"/>
                  <w:tcMar>
                    <w:top w:w="15" w:type="dxa"/>
                    <w:left w:w="15" w:type="dxa"/>
                    <w:bottom w:w="15" w:type="dxa"/>
                    <w:right w:w="15" w:type="dxa"/>
                  </w:tcMar>
                  <w:vAlign w:val="center"/>
                </w:tcPr>
                <w:p w14:paraId="0D0DAB3C" w14:textId="77777777" w:rsidR="0059546D" w:rsidRPr="004F03B3" w:rsidRDefault="0059546D" w:rsidP="0059546D">
                  <w:pPr>
                    <w:pStyle w:val="pc"/>
                    <w:rPr>
                      <w:color w:val="auto"/>
                      <w:sz w:val="20"/>
                      <w:szCs w:val="20"/>
                      <w:lang w:val="kk-KZ"/>
                    </w:rPr>
                  </w:pPr>
                  <w:r w:rsidRPr="004F03B3">
                    <w:rPr>
                      <w:color w:val="auto"/>
                      <w:sz w:val="20"/>
                      <w:szCs w:val="20"/>
                      <w:lang w:val="kk-KZ"/>
                    </w:rPr>
                    <w:t>30</w:t>
                  </w:r>
                </w:p>
              </w:tc>
            </w:tr>
            <w:tr w:rsidR="0059546D" w:rsidRPr="004F03B3" w14:paraId="607DA5FE" w14:textId="77777777" w:rsidTr="00CA10FF">
              <w:trPr>
                <w:trHeight w:val="30"/>
              </w:trPr>
              <w:tc>
                <w:tcPr>
                  <w:tcW w:w="815" w:type="dxa"/>
                  <w:tcMar>
                    <w:top w:w="15" w:type="dxa"/>
                    <w:left w:w="15" w:type="dxa"/>
                    <w:bottom w:w="15" w:type="dxa"/>
                    <w:right w:w="15" w:type="dxa"/>
                  </w:tcMar>
                  <w:vAlign w:val="center"/>
                </w:tcPr>
                <w:p w14:paraId="15026D12"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191F15A5" w14:textId="77777777" w:rsidR="0059546D" w:rsidRPr="004F03B3" w:rsidRDefault="0059546D" w:rsidP="0059546D">
                  <w:pPr>
                    <w:pStyle w:val="pc"/>
                    <w:rPr>
                      <w:color w:val="auto"/>
                      <w:sz w:val="20"/>
                      <w:szCs w:val="20"/>
                      <w:lang w:val="kk-KZ"/>
                    </w:rPr>
                  </w:pPr>
                  <w:r w:rsidRPr="004F03B3">
                    <w:rPr>
                      <w:color w:val="auto"/>
                      <w:sz w:val="20"/>
                      <w:szCs w:val="20"/>
                      <w:lang w:val="kk-KZ"/>
                    </w:rPr>
                    <w:t>Жиһаз өндірісі</w:t>
                  </w:r>
                </w:p>
              </w:tc>
              <w:tc>
                <w:tcPr>
                  <w:tcW w:w="1170" w:type="dxa"/>
                  <w:tcMar>
                    <w:top w:w="15" w:type="dxa"/>
                    <w:left w:w="15" w:type="dxa"/>
                    <w:bottom w:w="15" w:type="dxa"/>
                    <w:right w:w="15" w:type="dxa"/>
                  </w:tcMar>
                  <w:vAlign w:val="center"/>
                </w:tcPr>
                <w:p w14:paraId="588E2711" w14:textId="77777777" w:rsidR="0059546D" w:rsidRPr="004F03B3" w:rsidRDefault="0059546D" w:rsidP="0059546D">
                  <w:pPr>
                    <w:pStyle w:val="pc"/>
                    <w:rPr>
                      <w:color w:val="auto"/>
                      <w:sz w:val="20"/>
                      <w:szCs w:val="20"/>
                      <w:lang w:val="kk-KZ"/>
                    </w:rPr>
                  </w:pPr>
                  <w:r w:rsidRPr="004F03B3">
                    <w:rPr>
                      <w:color w:val="auto"/>
                      <w:sz w:val="20"/>
                      <w:szCs w:val="20"/>
                      <w:lang w:val="kk-KZ"/>
                    </w:rPr>
                    <w:t>31</w:t>
                  </w:r>
                </w:p>
              </w:tc>
            </w:tr>
            <w:tr w:rsidR="0059546D" w:rsidRPr="004F03B3" w14:paraId="2E9BDE49" w14:textId="77777777" w:rsidTr="00CA10FF">
              <w:trPr>
                <w:trHeight w:val="30"/>
              </w:trPr>
              <w:tc>
                <w:tcPr>
                  <w:tcW w:w="815" w:type="dxa"/>
                  <w:tcMar>
                    <w:top w:w="15" w:type="dxa"/>
                    <w:left w:w="15" w:type="dxa"/>
                    <w:bottom w:w="15" w:type="dxa"/>
                    <w:right w:w="15" w:type="dxa"/>
                  </w:tcMar>
                  <w:vAlign w:val="center"/>
                </w:tcPr>
                <w:p w14:paraId="4F55F3EA"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2F7B2E67" w14:textId="77777777" w:rsidR="0059546D" w:rsidRPr="004F03B3" w:rsidRDefault="0059546D" w:rsidP="0059546D">
                  <w:pPr>
                    <w:pStyle w:val="pc"/>
                    <w:rPr>
                      <w:color w:val="auto"/>
                      <w:sz w:val="20"/>
                      <w:szCs w:val="20"/>
                      <w:lang w:val="kk-KZ"/>
                    </w:rPr>
                  </w:pPr>
                  <w:r w:rsidRPr="004F03B3">
                    <w:rPr>
                      <w:color w:val="auto"/>
                      <w:sz w:val="20"/>
                      <w:szCs w:val="20"/>
                      <w:lang w:val="kk-KZ"/>
                    </w:rPr>
                    <w:t>Өзге дайын өнімдер өндірісі</w:t>
                  </w:r>
                </w:p>
              </w:tc>
              <w:tc>
                <w:tcPr>
                  <w:tcW w:w="1170" w:type="dxa"/>
                  <w:tcMar>
                    <w:top w:w="15" w:type="dxa"/>
                    <w:left w:w="15" w:type="dxa"/>
                    <w:bottom w:w="15" w:type="dxa"/>
                    <w:right w:w="15" w:type="dxa"/>
                  </w:tcMar>
                  <w:vAlign w:val="center"/>
                </w:tcPr>
                <w:p w14:paraId="23AFE974" w14:textId="77777777" w:rsidR="0059546D" w:rsidRPr="004F03B3" w:rsidRDefault="0059546D" w:rsidP="0059546D">
                  <w:pPr>
                    <w:pStyle w:val="pc"/>
                    <w:rPr>
                      <w:color w:val="auto"/>
                      <w:sz w:val="20"/>
                      <w:szCs w:val="20"/>
                      <w:lang w:val="kk-KZ"/>
                    </w:rPr>
                  </w:pPr>
                  <w:r w:rsidRPr="004F03B3">
                    <w:rPr>
                      <w:color w:val="auto"/>
                      <w:sz w:val="20"/>
                      <w:szCs w:val="20"/>
                      <w:lang w:val="kk-KZ"/>
                    </w:rPr>
                    <w:t>32</w:t>
                  </w:r>
                </w:p>
              </w:tc>
            </w:tr>
            <w:tr w:rsidR="0059546D" w:rsidRPr="0003292D" w14:paraId="1B5DAF56" w14:textId="77777777" w:rsidTr="00CA10FF">
              <w:trPr>
                <w:trHeight w:val="30"/>
              </w:trPr>
              <w:tc>
                <w:tcPr>
                  <w:tcW w:w="815" w:type="dxa"/>
                  <w:tcMar>
                    <w:top w:w="15" w:type="dxa"/>
                    <w:left w:w="15" w:type="dxa"/>
                    <w:bottom w:w="15" w:type="dxa"/>
                    <w:right w:w="15" w:type="dxa"/>
                  </w:tcMar>
                  <w:vAlign w:val="center"/>
                </w:tcPr>
                <w:p w14:paraId="2CAB5383"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2019" w:type="dxa"/>
                  <w:tcMar>
                    <w:top w:w="15" w:type="dxa"/>
                    <w:left w:w="15" w:type="dxa"/>
                    <w:bottom w:w="15" w:type="dxa"/>
                    <w:right w:w="15" w:type="dxa"/>
                  </w:tcMar>
                  <w:vAlign w:val="bottom"/>
                </w:tcPr>
                <w:p w14:paraId="43AF9CE2" w14:textId="77777777" w:rsidR="0059546D" w:rsidRPr="004F03B3" w:rsidRDefault="0059546D" w:rsidP="0059546D">
                  <w:pPr>
                    <w:pStyle w:val="pc"/>
                    <w:rPr>
                      <w:color w:val="auto"/>
                      <w:sz w:val="20"/>
                      <w:szCs w:val="20"/>
                      <w:lang w:val="kk-KZ"/>
                    </w:rPr>
                  </w:pPr>
                  <w:r w:rsidRPr="004F03B3">
                    <w:rPr>
                      <w:color w:val="auto"/>
                      <w:sz w:val="20"/>
                      <w:szCs w:val="20"/>
                      <w:lang w:val="kk-KZ"/>
                    </w:rPr>
                    <w:t>Машиналар мен жабдықтарды жөндеу және орнату</w:t>
                  </w:r>
                </w:p>
              </w:tc>
              <w:tc>
                <w:tcPr>
                  <w:tcW w:w="1170" w:type="dxa"/>
                  <w:tcMar>
                    <w:top w:w="15" w:type="dxa"/>
                    <w:left w:w="15" w:type="dxa"/>
                    <w:bottom w:w="15" w:type="dxa"/>
                    <w:right w:w="15" w:type="dxa"/>
                  </w:tcMar>
                  <w:vAlign w:val="center"/>
                </w:tcPr>
                <w:p w14:paraId="43227134" w14:textId="77777777" w:rsidR="0059546D" w:rsidRPr="004F03B3" w:rsidRDefault="0059546D" w:rsidP="0059546D">
                  <w:pPr>
                    <w:pStyle w:val="pc"/>
                    <w:rPr>
                      <w:color w:val="auto"/>
                      <w:sz w:val="20"/>
                      <w:szCs w:val="20"/>
                      <w:lang w:val="kk-KZ"/>
                    </w:rPr>
                  </w:pPr>
                  <w:r w:rsidRPr="004F03B3">
                    <w:rPr>
                      <w:color w:val="auto"/>
                      <w:sz w:val="20"/>
                      <w:szCs w:val="20"/>
                      <w:lang w:val="kk-KZ"/>
                    </w:rPr>
                    <w:t>33</w:t>
                  </w:r>
                </w:p>
              </w:tc>
            </w:tr>
          </w:tbl>
          <w:p w14:paraId="741C28BE" w14:textId="77777777" w:rsidR="00633AAB" w:rsidRPr="004F03B3" w:rsidRDefault="00633AAB" w:rsidP="00633AAB">
            <w:pPr>
              <w:pStyle w:val="pc"/>
              <w:rPr>
                <w:b/>
                <w:lang w:val="kk-KZ"/>
              </w:rPr>
            </w:pPr>
          </w:p>
          <w:p w14:paraId="7753EB32" w14:textId="77777777" w:rsidR="00633AAB" w:rsidRPr="004F03B3" w:rsidRDefault="0059546D" w:rsidP="00633AAB">
            <w:pPr>
              <w:pStyle w:val="pc"/>
              <w:rPr>
                <w:b/>
                <w:bCs/>
                <w:color w:val="auto"/>
                <w:sz w:val="20"/>
                <w:szCs w:val="20"/>
                <w:lang w:val="kk-KZ"/>
              </w:rPr>
            </w:pPr>
            <w:r w:rsidRPr="004F03B3">
              <w:rPr>
                <w:b/>
                <w:bCs/>
                <w:color w:val="auto"/>
                <w:sz w:val="20"/>
                <w:szCs w:val="20"/>
                <w:lang w:val="kk-KZ"/>
              </w:rPr>
              <w:t>Өңдеу өнеркәсібіне қызмет көрсетуге қатысты көрсетілетін қызметтер аясы салаларының тізбесі</w:t>
            </w:r>
          </w:p>
          <w:p w14:paraId="6972C5D6" w14:textId="77777777" w:rsidR="00633AAB" w:rsidRPr="004F03B3" w:rsidRDefault="00633AAB" w:rsidP="00633AAB">
            <w:pPr>
              <w:pStyle w:val="pc"/>
              <w:rPr>
                <w:lang w:val="kk-KZ"/>
              </w:rPr>
            </w:pPr>
          </w:p>
          <w:tbl>
            <w:tblPr>
              <w:tblW w:w="40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4"/>
              <w:gridCol w:w="1980"/>
              <w:gridCol w:w="1170"/>
            </w:tblGrid>
            <w:tr w:rsidR="0059546D" w:rsidRPr="004F03B3" w14:paraId="7AF000C6" w14:textId="77777777" w:rsidTr="00D72F4E">
              <w:trPr>
                <w:trHeight w:val="30"/>
              </w:trPr>
              <w:tc>
                <w:tcPr>
                  <w:tcW w:w="854" w:type="dxa"/>
                  <w:tcMar>
                    <w:top w:w="15" w:type="dxa"/>
                    <w:left w:w="15" w:type="dxa"/>
                    <w:bottom w:w="15" w:type="dxa"/>
                    <w:right w:w="15" w:type="dxa"/>
                  </w:tcMar>
                  <w:vAlign w:val="center"/>
                </w:tcPr>
                <w:p w14:paraId="731C9980"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Секция</w:t>
                  </w:r>
                </w:p>
              </w:tc>
              <w:tc>
                <w:tcPr>
                  <w:tcW w:w="1980" w:type="dxa"/>
                  <w:tcMar>
                    <w:top w:w="15" w:type="dxa"/>
                    <w:left w:w="15" w:type="dxa"/>
                    <w:bottom w:w="15" w:type="dxa"/>
                    <w:right w:w="15" w:type="dxa"/>
                  </w:tcMar>
                  <w:vAlign w:val="center"/>
                </w:tcPr>
                <w:p w14:paraId="2B39BFE2"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Атауы</w:t>
                  </w:r>
                </w:p>
              </w:tc>
              <w:tc>
                <w:tcPr>
                  <w:tcW w:w="1170" w:type="dxa"/>
                  <w:tcMar>
                    <w:top w:w="15" w:type="dxa"/>
                    <w:left w:w="15" w:type="dxa"/>
                    <w:bottom w:w="15" w:type="dxa"/>
                    <w:right w:w="15" w:type="dxa"/>
                  </w:tcMar>
                  <w:vAlign w:val="center"/>
                </w:tcPr>
                <w:p w14:paraId="618308A8" w14:textId="77777777" w:rsidR="0059546D" w:rsidRPr="004F03B3" w:rsidRDefault="0059546D" w:rsidP="0059546D">
                  <w:pPr>
                    <w:pStyle w:val="pc"/>
                    <w:rPr>
                      <w:b/>
                      <w:bCs/>
                      <w:color w:val="auto"/>
                      <w:sz w:val="20"/>
                      <w:szCs w:val="20"/>
                      <w:lang w:val="kk-KZ"/>
                    </w:rPr>
                  </w:pPr>
                  <w:r w:rsidRPr="004F03B3">
                    <w:rPr>
                      <w:b/>
                      <w:bCs/>
                      <w:color w:val="auto"/>
                      <w:sz w:val="20"/>
                      <w:szCs w:val="20"/>
                      <w:lang w:val="kk-KZ"/>
                    </w:rPr>
                    <w:t>ЭҚЖЖ коды</w:t>
                  </w:r>
                </w:p>
              </w:tc>
            </w:tr>
            <w:tr w:rsidR="0059546D" w:rsidRPr="004F03B3" w14:paraId="592186D6" w14:textId="77777777" w:rsidTr="00CA10FF">
              <w:trPr>
                <w:trHeight w:val="30"/>
              </w:trPr>
              <w:tc>
                <w:tcPr>
                  <w:tcW w:w="854" w:type="dxa"/>
                  <w:tcMar>
                    <w:top w:w="15" w:type="dxa"/>
                    <w:left w:w="15" w:type="dxa"/>
                    <w:bottom w:w="15" w:type="dxa"/>
                    <w:right w:w="15" w:type="dxa"/>
                  </w:tcMar>
                  <w:vAlign w:val="center"/>
                </w:tcPr>
                <w:p w14:paraId="645AB3C6" w14:textId="77777777" w:rsidR="0059546D" w:rsidRPr="004F03B3" w:rsidRDefault="0059546D" w:rsidP="0059546D">
                  <w:pPr>
                    <w:pStyle w:val="pc"/>
                    <w:rPr>
                      <w:color w:val="auto"/>
                      <w:sz w:val="20"/>
                      <w:szCs w:val="20"/>
                      <w:lang w:val="kk-KZ"/>
                    </w:rPr>
                  </w:pPr>
                  <w:r w:rsidRPr="004F03B3">
                    <w:rPr>
                      <w:color w:val="auto"/>
                      <w:sz w:val="20"/>
                      <w:szCs w:val="20"/>
                      <w:lang w:val="kk-KZ"/>
                    </w:rPr>
                    <w:t>H</w:t>
                  </w:r>
                </w:p>
              </w:tc>
              <w:tc>
                <w:tcPr>
                  <w:tcW w:w="1980" w:type="dxa"/>
                  <w:tcMar>
                    <w:top w:w="15" w:type="dxa"/>
                    <w:left w:w="15" w:type="dxa"/>
                    <w:bottom w:w="15" w:type="dxa"/>
                    <w:right w:w="15" w:type="dxa"/>
                  </w:tcMar>
                  <w:vAlign w:val="bottom"/>
                </w:tcPr>
                <w:p w14:paraId="06AF98E9" w14:textId="77777777" w:rsidR="0059546D" w:rsidRPr="004F03B3" w:rsidRDefault="0059546D" w:rsidP="0059546D">
                  <w:pPr>
                    <w:pStyle w:val="pc"/>
                    <w:rPr>
                      <w:color w:val="auto"/>
                      <w:sz w:val="20"/>
                      <w:szCs w:val="20"/>
                      <w:lang w:val="kk-KZ"/>
                    </w:rPr>
                  </w:pPr>
                  <w:r w:rsidRPr="004F03B3">
                    <w:rPr>
                      <w:color w:val="auto"/>
                      <w:sz w:val="20"/>
                      <w:szCs w:val="20"/>
                      <w:lang w:val="kk-KZ"/>
                    </w:rPr>
                    <w:t>Жүк теміржол көлігі</w:t>
                  </w:r>
                </w:p>
              </w:tc>
              <w:tc>
                <w:tcPr>
                  <w:tcW w:w="1170" w:type="dxa"/>
                  <w:tcMar>
                    <w:top w:w="15" w:type="dxa"/>
                    <w:left w:w="15" w:type="dxa"/>
                    <w:bottom w:w="15" w:type="dxa"/>
                    <w:right w:w="15" w:type="dxa"/>
                  </w:tcMar>
                  <w:vAlign w:val="center"/>
                </w:tcPr>
                <w:p w14:paraId="1989DE4A" w14:textId="77777777" w:rsidR="0059546D" w:rsidRPr="004F03B3" w:rsidRDefault="0059546D" w:rsidP="0059546D">
                  <w:pPr>
                    <w:pStyle w:val="pc"/>
                    <w:rPr>
                      <w:color w:val="auto"/>
                      <w:sz w:val="20"/>
                      <w:szCs w:val="20"/>
                      <w:lang w:val="kk-KZ"/>
                    </w:rPr>
                  </w:pPr>
                  <w:r w:rsidRPr="004F03B3">
                    <w:rPr>
                      <w:color w:val="auto"/>
                      <w:sz w:val="20"/>
                      <w:szCs w:val="20"/>
                      <w:lang w:val="kk-KZ"/>
                    </w:rPr>
                    <w:t>49-53.</w:t>
                  </w:r>
                </w:p>
              </w:tc>
            </w:tr>
            <w:tr w:rsidR="0059546D" w:rsidRPr="004F03B3" w14:paraId="76D55060" w14:textId="77777777" w:rsidTr="00CA10FF">
              <w:trPr>
                <w:trHeight w:val="30"/>
              </w:trPr>
              <w:tc>
                <w:tcPr>
                  <w:tcW w:w="854" w:type="dxa"/>
                  <w:tcMar>
                    <w:top w:w="15" w:type="dxa"/>
                    <w:left w:w="15" w:type="dxa"/>
                    <w:bottom w:w="15" w:type="dxa"/>
                    <w:right w:w="15" w:type="dxa"/>
                  </w:tcMar>
                  <w:vAlign w:val="center"/>
                </w:tcPr>
                <w:p w14:paraId="763EA44B"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5C31C84E" w14:textId="77777777" w:rsidR="0059546D" w:rsidRPr="004F03B3" w:rsidRDefault="0059546D" w:rsidP="0059546D">
                  <w:pPr>
                    <w:pStyle w:val="pc"/>
                    <w:rPr>
                      <w:color w:val="auto"/>
                      <w:sz w:val="20"/>
                      <w:szCs w:val="20"/>
                      <w:lang w:val="kk-KZ"/>
                    </w:rPr>
                  </w:pPr>
                  <w:r w:rsidRPr="004F03B3">
                    <w:rPr>
                      <w:color w:val="auto"/>
                      <w:sz w:val="20"/>
                      <w:szCs w:val="20"/>
                      <w:lang w:val="kk-KZ"/>
                    </w:rPr>
                    <w:t>Автомобиль көлігімен жүк тасымалдау</w:t>
                  </w:r>
                </w:p>
              </w:tc>
              <w:tc>
                <w:tcPr>
                  <w:tcW w:w="1170" w:type="dxa"/>
                  <w:tcMar>
                    <w:top w:w="15" w:type="dxa"/>
                    <w:left w:w="15" w:type="dxa"/>
                    <w:bottom w:w="15" w:type="dxa"/>
                    <w:right w:w="15" w:type="dxa"/>
                  </w:tcMar>
                  <w:vAlign w:val="center"/>
                </w:tcPr>
                <w:p w14:paraId="7CDE4A4C" w14:textId="77777777" w:rsidR="0059546D" w:rsidRPr="004F03B3" w:rsidRDefault="0059546D" w:rsidP="0059546D">
                  <w:pPr>
                    <w:pStyle w:val="pc"/>
                    <w:rPr>
                      <w:color w:val="auto"/>
                      <w:sz w:val="20"/>
                      <w:szCs w:val="20"/>
                      <w:lang w:val="kk-KZ"/>
                    </w:rPr>
                  </w:pPr>
                  <w:r w:rsidRPr="004F03B3">
                    <w:rPr>
                      <w:color w:val="auto"/>
                      <w:sz w:val="20"/>
                      <w:szCs w:val="20"/>
                      <w:lang w:val="kk-KZ"/>
                    </w:rPr>
                    <w:t>49.20</w:t>
                  </w:r>
                </w:p>
              </w:tc>
            </w:tr>
            <w:tr w:rsidR="0059546D" w:rsidRPr="004F03B3" w14:paraId="2A68E660" w14:textId="77777777" w:rsidTr="00CA10FF">
              <w:trPr>
                <w:trHeight w:val="30"/>
              </w:trPr>
              <w:tc>
                <w:tcPr>
                  <w:tcW w:w="854" w:type="dxa"/>
                  <w:tcMar>
                    <w:top w:w="15" w:type="dxa"/>
                    <w:left w:w="15" w:type="dxa"/>
                    <w:bottom w:w="15" w:type="dxa"/>
                    <w:right w:w="15" w:type="dxa"/>
                  </w:tcMar>
                  <w:vAlign w:val="center"/>
                </w:tcPr>
                <w:p w14:paraId="70795BFF"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7ACB3FD7" w14:textId="77777777" w:rsidR="0059546D" w:rsidRPr="004F03B3" w:rsidRDefault="0059546D" w:rsidP="0059546D">
                  <w:pPr>
                    <w:pStyle w:val="pc"/>
                    <w:rPr>
                      <w:color w:val="auto"/>
                      <w:sz w:val="20"/>
                      <w:szCs w:val="20"/>
                      <w:lang w:val="kk-KZ"/>
                    </w:rPr>
                  </w:pPr>
                  <w:r w:rsidRPr="004F03B3">
                    <w:rPr>
                      <w:color w:val="auto"/>
                      <w:sz w:val="20"/>
                      <w:szCs w:val="20"/>
                      <w:lang w:val="kk-KZ"/>
                    </w:rPr>
                    <w:t>Құбыр арқылы тасымалдау</w:t>
                  </w:r>
                </w:p>
              </w:tc>
              <w:tc>
                <w:tcPr>
                  <w:tcW w:w="1170" w:type="dxa"/>
                  <w:tcMar>
                    <w:top w:w="15" w:type="dxa"/>
                    <w:left w:w="15" w:type="dxa"/>
                    <w:bottom w:w="15" w:type="dxa"/>
                    <w:right w:w="15" w:type="dxa"/>
                  </w:tcMar>
                  <w:vAlign w:val="center"/>
                </w:tcPr>
                <w:p w14:paraId="625D2532" w14:textId="77777777" w:rsidR="0059546D" w:rsidRPr="004F03B3" w:rsidRDefault="0059546D" w:rsidP="0059546D">
                  <w:pPr>
                    <w:pStyle w:val="pc"/>
                    <w:rPr>
                      <w:color w:val="auto"/>
                      <w:sz w:val="20"/>
                      <w:szCs w:val="20"/>
                      <w:lang w:val="kk-KZ"/>
                    </w:rPr>
                  </w:pPr>
                  <w:r w:rsidRPr="004F03B3">
                    <w:rPr>
                      <w:color w:val="auto"/>
                      <w:sz w:val="20"/>
                      <w:szCs w:val="20"/>
                      <w:lang w:val="kk-KZ"/>
                    </w:rPr>
                    <w:t>49.41</w:t>
                  </w:r>
                </w:p>
              </w:tc>
            </w:tr>
            <w:tr w:rsidR="0059546D" w:rsidRPr="004F03B3" w14:paraId="47A99829" w14:textId="77777777" w:rsidTr="00CA10FF">
              <w:trPr>
                <w:trHeight w:val="30"/>
              </w:trPr>
              <w:tc>
                <w:tcPr>
                  <w:tcW w:w="854" w:type="dxa"/>
                  <w:tcMar>
                    <w:top w:w="15" w:type="dxa"/>
                    <w:left w:w="15" w:type="dxa"/>
                    <w:bottom w:w="15" w:type="dxa"/>
                    <w:right w:w="15" w:type="dxa"/>
                  </w:tcMar>
                  <w:vAlign w:val="center"/>
                </w:tcPr>
                <w:p w14:paraId="155ACA58"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571140CC" w14:textId="77777777" w:rsidR="0059546D" w:rsidRPr="004F03B3" w:rsidRDefault="0059546D" w:rsidP="0059546D">
                  <w:pPr>
                    <w:pStyle w:val="pc"/>
                    <w:rPr>
                      <w:color w:val="auto"/>
                      <w:sz w:val="20"/>
                      <w:szCs w:val="20"/>
                      <w:lang w:val="kk-KZ"/>
                    </w:rPr>
                  </w:pPr>
                  <w:r w:rsidRPr="004F03B3">
                    <w:rPr>
                      <w:color w:val="auto"/>
                      <w:sz w:val="20"/>
                      <w:szCs w:val="20"/>
                      <w:lang w:val="kk-KZ"/>
                    </w:rPr>
                    <w:t>Теңізде және жағада жүретін жүк көлігі</w:t>
                  </w:r>
                </w:p>
              </w:tc>
              <w:tc>
                <w:tcPr>
                  <w:tcW w:w="1170" w:type="dxa"/>
                  <w:tcMar>
                    <w:top w:w="15" w:type="dxa"/>
                    <w:left w:w="15" w:type="dxa"/>
                    <w:bottom w:w="15" w:type="dxa"/>
                    <w:right w:w="15" w:type="dxa"/>
                  </w:tcMar>
                  <w:vAlign w:val="center"/>
                </w:tcPr>
                <w:p w14:paraId="4BEFC01B" w14:textId="77777777" w:rsidR="0059546D" w:rsidRPr="004F03B3" w:rsidRDefault="0059546D" w:rsidP="0059546D">
                  <w:pPr>
                    <w:pStyle w:val="pc"/>
                    <w:rPr>
                      <w:color w:val="auto"/>
                      <w:sz w:val="20"/>
                      <w:szCs w:val="20"/>
                      <w:lang w:val="kk-KZ"/>
                    </w:rPr>
                  </w:pPr>
                  <w:r w:rsidRPr="004F03B3">
                    <w:rPr>
                      <w:color w:val="auto"/>
                      <w:sz w:val="20"/>
                      <w:szCs w:val="20"/>
                      <w:lang w:val="kk-KZ"/>
                    </w:rPr>
                    <w:t>49.50</w:t>
                  </w:r>
                </w:p>
              </w:tc>
            </w:tr>
            <w:tr w:rsidR="0059546D" w:rsidRPr="004F03B3" w14:paraId="5222E6CD" w14:textId="77777777" w:rsidTr="00CA10FF">
              <w:trPr>
                <w:trHeight w:val="30"/>
              </w:trPr>
              <w:tc>
                <w:tcPr>
                  <w:tcW w:w="854" w:type="dxa"/>
                  <w:tcMar>
                    <w:top w:w="15" w:type="dxa"/>
                    <w:left w:w="15" w:type="dxa"/>
                    <w:bottom w:w="15" w:type="dxa"/>
                    <w:right w:w="15" w:type="dxa"/>
                  </w:tcMar>
                  <w:vAlign w:val="center"/>
                </w:tcPr>
                <w:p w14:paraId="503F3A41"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24AAB5E4" w14:textId="77777777" w:rsidR="0059546D" w:rsidRPr="004F03B3" w:rsidRDefault="0059546D" w:rsidP="0059546D">
                  <w:pPr>
                    <w:pStyle w:val="pc"/>
                    <w:rPr>
                      <w:color w:val="auto"/>
                      <w:sz w:val="20"/>
                      <w:szCs w:val="20"/>
                      <w:lang w:val="kk-KZ"/>
                    </w:rPr>
                  </w:pPr>
                  <w:r w:rsidRPr="004F03B3">
                    <w:rPr>
                      <w:color w:val="auto"/>
                      <w:sz w:val="20"/>
                      <w:szCs w:val="20"/>
                      <w:lang w:val="kk-KZ"/>
                    </w:rPr>
                    <w:t>Өзенжүк көлігі</w:t>
                  </w:r>
                </w:p>
              </w:tc>
              <w:tc>
                <w:tcPr>
                  <w:tcW w:w="1170" w:type="dxa"/>
                  <w:tcMar>
                    <w:top w:w="15" w:type="dxa"/>
                    <w:left w:w="15" w:type="dxa"/>
                    <w:bottom w:w="15" w:type="dxa"/>
                    <w:right w:w="15" w:type="dxa"/>
                  </w:tcMar>
                  <w:vAlign w:val="center"/>
                </w:tcPr>
                <w:p w14:paraId="4410C358" w14:textId="77777777" w:rsidR="0059546D" w:rsidRPr="004F03B3" w:rsidRDefault="0059546D" w:rsidP="0059546D">
                  <w:pPr>
                    <w:pStyle w:val="pc"/>
                    <w:rPr>
                      <w:color w:val="auto"/>
                      <w:sz w:val="20"/>
                      <w:szCs w:val="20"/>
                      <w:lang w:val="kk-KZ"/>
                    </w:rPr>
                  </w:pPr>
                  <w:r w:rsidRPr="004F03B3">
                    <w:rPr>
                      <w:color w:val="auto"/>
                      <w:sz w:val="20"/>
                      <w:szCs w:val="20"/>
                      <w:lang w:val="kk-KZ"/>
                    </w:rPr>
                    <w:t>50.20</w:t>
                  </w:r>
                </w:p>
              </w:tc>
            </w:tr>
            <w:tr w:rsidR="0059546D" w:rsidRPr="004F03B3" w14:paraId="32E46E37" w14:textId="77777777" w:rsidTr="00CA10FF">
              <w:trPr>
                <w:trHeight w:val="30"/>
              </w:trPr>
              <w:tc>
                <w:tcPr>
                  <w:tcW w:w="854" w:type="dxa"/>
                  <w:tcMar>
                    <w:top w:w="15" w:type="dxa"/>
                    <w:left w:w="15" w:type="dxa"/>
                    <w:bottom w:w="15" w:type="dxa"/>
                    <w:right w:w="15" w:type="dxa"/>
                  </w:tcMar>
                  <w:vAlign w:val="center"/>
                </w:tcPr>
                <w:p w14:paraId="1FFD2C87"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4EA1F9A7" w14:textId="77777777" w:rsidR="0059546D" w:rsidRPr="004F03B3" w:rsidRDefault="0059546D" w:rsidP="0059546D">
                  <w:pPr>
                    <w:pStyle w:val="pc"/>
                    <w:rPr>
                      <w:color w:val="auto"/>
                      <w:sz w:val="20"/>
                      <w:szCs w:val="20"/>
                      <w:lang w:val="kk-KZ"/>
                    </w:rPr>
                  </w:pPr>
                  <w:r w:rsidRPr="004F03B3">
                    <w:rPr>
                      <w:color w:val="auto"/>
                      <w:sz w:val="20"/>
                      <w:szCs w:val="20"/>
                      <w:lang w:val="kk-KZ"/>
                    </w:rPr>
                    <w:t>Жүктерді қоймаға қою және сақтау</w:t>
                  </w:r>
                </w:p>
              </w:tc>
              <w:tc>
                <w:tcPr>
                  <w:tcW w:w="1170" w:type="dxa"/>
                  <w:tcMar>
                    <w:top w:w="15" w:type="dxa"/>
                    <w:left w:w="15" w:type="dxa"/>
                    <w:bottom w:w="15" w:type="dxa"/>
                    <w:right w:w="15" w:type="dxa"/>
                  </w:tcMar>
                  <w:vAlign w:val="center"/>
                </w:tcPr>
                <w:p w14:paraId="36F367DE" w14:textId="77777777" w:rsidR="0059546D" w:rsidRPr="004F03B3" w:rsidRDefault="0059546D" w:rsidP="0059546D">
                  <w:pPr>
                    <w:pStyle w:val="pc"/>
                    <w:rPr>
                      <w:color w:val="auto"/>
                      <w:sz w:val="20"/>
                      <w:szCs w:val="20"/>
                      <w:lang w:val="kk-KZ"/>
                    </w:rPr>
                  </w:pPr>
                  <w:r w:rsidRPr="004F03B3">
                    <w:rPr>
                      <w:color w:val="auto"/>
                      <w:sz w:val="20"/>
                      <w:szCs w:val="20"/>
                      <w:lang w:val="kk-KZ"/>
                    </w:rPr>
                    <w:t>50.40</w:t>
                  </w:r>
                </w:p>
              </w:tc>
            </w:tr>
            <w:tr w:rsidR="0059546D" w:rsidRPr="004F03B3" w14:paraId="59A7ACD2" w14:textId="77777777" w:rsidTr="00CA10FF">
              <w:trPr>
                <w:trHeight w:val="30"/>
              </w:trPr>
              <w:tc>
                <w:tcPr>
                  <w:tcW w:w="854" w:type="dxa"/>
                  <w:tcMar>
                    <w:top w:w="15" w:type="dxa"/>
                    <w:left w:w="15" w:type="dxa"/>
                    <w:bottom w:w="15" w:type="dxa"/>
                    <w:right w:w="15" w:type="dxa"/>
                  </w:tcMar>
                  <w:vAlign w:val="center"/>
                </w:tcPr>
                <w:p w14:paraId="00650129"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3DEA38D1" w14:textId="77777777" w:rsidR="0059546D" w:rsidRPr="004F03B3" w:rsidRDefault="0059546D" w:rsidP="0059546D">
                  <w:pPr>
                    <w:pStyle w:val="pc"/>
                    <w:rPr>
                      <w:color w:val="auto"/>
                      <w:sz w:val="20"/>
                      <w:szCs w:val="20"/>
                      <w:lang w:val="kk-KZ"/>
                    </w:rPr>
                  </w:pPr>
                  <w:r w:rsidRPr="004F03B3">
                    <w:rPr>
                      <w:color w:val="auto"/>
                      <w:sz w:val="20"/>
                      <w:szCs w:val="20"/>
                      <w:lang w:val="kk-KZ"/>
                    </w:rPr>
                    <w:t>Құрлықтағы жол көлігі саласында қызмет көрсету</w:t>
                  </w:r>
                </w:p>
              </w:tc>
              <w:tc>
                <w:tcPr>
                  <w:tcW w:w="1170" w:type="dxa"/>
                  <w:tcMar>
                    <w:top w:w="15" w:type="dxa"/>
                    <w:left w:w="15" w:type="dxa"/>
                    <w:bottom w:w="15" w:type="dxa"/>
                    <w:right w:w="15" w:type="dxa"/>
                  </w:tcMar>
                  <w:vAlign w:val="center"/>
                </w:tcPr>
                <w:p w14:paraId="5D92893C" w14:textId="77777777" w:rsidR="0059546D" w:rsidRPr="004F03B3" w:rsidRDefault="0059546D" w:rsidP="0059546D">
                  <w:pPr>
                    <w:pStyle w:val="pc"/>
                    <w:rPr>
                      <w:color w:val="auto"/>
                      <w:sz w:val="20"/>
                      <w:szCs w:val="20"/>
                      <w:lang w:val="kk-KZ"/>
                    </w:rPr>
                  </w:pPr>
                  <w:r w:rsidRPr="004F03B3">
                    <w:rPr>
                      <w:color w:val="auto"/>
                      <w:sz w:val="20"/>
                      <w:szCs w:val="20"/>
                      <w:lang w:val="kk-KZ"/>
                    </w:rPr>
                    <w:t>52.10</w:t>
                  </w:r>
                </w:p>
              </w:tc>
            </w:tr>
            <w:tr w:rsidR="0059546D" w:rsidRPr="004F03B3" w14:paraId="07C67C7B" w14:textId="77777777" w:rsidTr="00CA10FF">
              <w:trPr>
                <w:trHeight w:val="30"/>
              </w:trPr>
              <w:tc>
                <w:tcPr>
                  <w:tcW w:w="854" w:type="dxa"/>
                  <w:tcMar>
                    <w:top w:w="15" w:type="dxa"/>
                    <w:left w:w="15" w:type="dxa"/>
                    <w:bottom w:w="15" w:type="dxa"/>
                    <w:right w:w="15" w:type="dxa"/>
                  </w:tcMar>
                  <w:vAlign w:val="center"/>
                </w:tcPr>
                <w:p w14:paraId="109DCEF5"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1119383E" w14:textId="77777777" w:rsidR="0059546D" w:rsidRPr="004F03B3" w:rsidRDefault="0059546D" w:rsidP="0059546D">
                  <w:pPr>
                    <w:pStyle w:val="pc"/>
                    <w:rPr>
                      <w:color w:val="auto"/>
                      <w:sz w:val="20"/>
                      <w:szCs w:val="20"/>
                      <w:lang w:val="kk-KZ"/>
                    </w:rPr>
                  </w:pPr>
                  <w:r w:rsidRPr="004F03B3">
                    <w:rPr>
                      <w:color w:val="auto"/>
                      <w:sz w:val="20"/>
                      <w:szCs w:val="20"/>
                      <w:lang w:val="kk-KZ"/>
                    </w:rPr>
                    <w:t>Су көлігі саласындағы көрсетілетін қызметтер</w:t>
                  </w:r>
                </w:p>
              </w:tc>
              <w:tc>
                <w:tcPr>
                  <w:tcW w:w="1170" w:type="dxa"/>
                  <w:tcMar>
                    <w:top w:w="15" w:type="dxa"/>
                    <w:left w:w="15" w:type="dxa"/>
                    <w:bottom w:w="15" w:type="dxa"/>
                    <w:right w:w="15" w:type="dxa"/>
                  </w:tcMar>
                  <w:vAlign w:val="center"/>
                </w:tcPr>
                <w:p w14:paraId="0F8F4E96" w14:textId="77777777" w:rsidR="0059546D" w:rsidRPr="004F03B3" w:rsidRDefault="0059546D" w:rsidP="0059546D">
                  <w:pPr>
                    <w:pStyle w:val="pc"/>
                    <w:rPr>
                      <w:color w:val="auto"/>
                      <w:sz w:val="20"/>
                      <w:szCs w:val="20"/>
                      <w:lang w:val="kk-KZ"/>
                    </w:rPr>
                  </w:pPr>
                  <w:r w:rsidRPr="004F03B3">
                    <w:rPr>
                      <w:color w:val="auto"/>
                      <w:sz w:val="20"/>
                      <w:szCs w:val="20"/>
                      <w:lang w:val="kk-KZ"/>
                    </w:rPr>
                    <w:t>52.21</w:t>
                  </w:r>
                </w:p>
              </w:tc>
            </w:tr>
            <w:tr w:rsidR="0059546D" w:rsidRPr="004F03B3" w14:paraId="7CAAB343" w14:textId="77777777" w:rsidTr="00CA10FF">
              <w:trPr>
                <w:trHeight w:val="30"/>
              </w:trPr>
              <w:tc>
                <w:tcPr>
                  <w:tcW w:w="854" w:type="dxa"/>
                  <w:tcMar>
                    <w:top w:w="15" w:type="dxa"/>
                    <w:left w:w="15" w:type="dxa"/>
                    <w:bottom w:w="15" w:type="dxa"/>
                    <w:right w:w="15" w:type="dxa"/>
                  </w:tcMar>
                  <w:vAlign w:val="center"/>
                </w:tcPr>
                <w:p w14:paraId="64A21FB2"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3AA6E587" w14:textId="77777777" w:rsidR="0059546D" w:rsidRPr="004F03B3" w:rsidRDefault="0059546D" w:rsidP="0059546D">
                  <w:pPr>
                    <w:pStyle w:val="pc"/>
                    <w:rPr>
                      <w:color w:val="auto"/>
                      <w:sz w:val="20"/>
                      <w:szCs w:val="20"/>
                      <w:lang w:val="kk-KZ"/>
                    </w:rPr>
                  </w:pPr>
                  <w:r w:rsidRPr="004F03B3">
                    <w:rPr>
                      <w:color w:val="auto"/>
                      <w:sz w:val="20"/>
                      <w:szCs w:val="20"/>
                      <w:lang w:val="kk-KZ"/>
                    </w:rPr>
                    <w:t>Әуе көлігі саласындағы көрсетілетін қызметтер</w:t>
                  </w:r>
                </w:p>
              </w:tc>
              <w:tc>
                <w:tcPr>
                  <w:tcW w:w="1170" w:type="dxa"/>
                  <w:tcMar>
                    <w:top w:w="15" w:type="dxa"/>
                    <w:left w:w="15" w:type="dxa"/>
                    <w:bottom w:w="15" w:type="dxa"/>
                    <w:right w:w="15" w:type="dxa"/>
                  </w:tcMar>
                  <w:vAlign w:val="center"/>
                </w:tcPr>
                <w:p w14:paraId="2FC03B2B" w14:textId="77777777" w:rsidR="0059546D" w:rsidRPr="004F03B3" w:rsidRDefault="0059546D" w:rsidP="0059546D">
                  <w:pPr>
                    <w:pStyle w:val="pc"/>
                    <w:rPr>
                      <w:color w:val="auto"/>
                      <w:sz w:val="20"/>
                      <w:szCs w:val="20"/>
                      <w:lang w:val="kk-KZ"/>
                    </w:rPr>
                  </w:pPr>
                  <w:r w:rsidRPr="004F03B3">
                    <w:rPr>
                      <w:color w:val="auto"/>
                      <w:sz w:val="20"/>
                      <w:szCs w:val="20"/>
                      <w:lang w:val="kk-KZ"/>
                    </w:rPr>
                    <w:t>52.22</w:t>
                  </w:r>
                </w:p>
              </w:tc>
            </w:tr>
            <w:tr w:rsidR="0059546D" w:rsidRPr="004F03B3" w14:paraId="12B81365" w14:textId="77777777" w:rsidTr="00CA10FF">
              <w:trPr>
                <w:trHeight w:val="30"/>
              </w:trPr>
              <w:tc>
                <w:tcPr>
                  <w:tcW w:w="854" w:type="dxa"/>
                  <w:tcMar>
                    <w:top w:w="15" w:type="dxa"/>
                    <w:left w:w="15" w:type="dxa"/>
                    <w:bottom w:w="15" w:type="dxa"/>
                    <w:right w:w="15" w:type="dxa"/>
                  </w:tcMar>
                  <w:vAlign w:val="center"/>
                </w:tcPr>
                <w:p w14:paraId="3BAC1EF4"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552C5C2B" w14:textId="77777777" w:rsidR="0059546D" w:rsidRPr="004F03B3" w:rsidRDefault="0059546D" w:rsidP="0059546D">
                  <w:pPr>
                    <w:pStyle w:val="pc"/>
                    <w:rPr>
                      <w:color w:val="auto"/>
                      <w:sz w:val="20"/>
                      <w:szCs w:val="20"/>
                      <w:lang w:val="kk-KZ"/>
                    </w:rPr>
                  </w:pPr>
                  <w:r w:rsidRPr="004F03B3">
                    <w:rPr>
                      <w:color w:val="auto"/>
                      <w:sz w:val="20"/>
                      <w:szCs w:val="20"/>
                      <w:lang w:val="kk-KZ"/>
                    </w:rPr>
                    <w:t>Жүктерді көліктік өңдеу</w:t>
                  </w:r>
                </w:p>
              </w:tc>
              <w:tc>
                <w:tcPr>
                  <w:tcW w:w="1170" w:type="dxa"/>
                  <w:tcMar>
                    <w:top w:w="15" w:type="dxa"/>
                    <w:left w:w="15" w:type="dxa"/>
                    <w:bottom w:w="15" w:type="dxa"/>
                    <w:right w:w="15" w:type="dxa"/>
                  </w:tcMar>
                  <w:vAlign w:val="center"/>
                </w:tcPr>
                <w:p w14:paraId="21D8BC2F" w14:textId="77777777" w:rsidR="0059546D" w:rsidRPr="004F03B3" w:rsidRDefault="0059546D" w:rsidP="0059546D">
                  <w:pPr>
                    <w:pStyle w:val="pc"/>
                    <w:rPr>
                      <w:color w:val="auto"/>
                      <w:sz w:val="20"/>
                      <w:szCs w:val="20"/>
                      <w:lang w:val="kk-KZ"/>
                    </w:rPr>
                  </w:pPr>
                  <w:r w:rsidRPr="004F03B3">
                    <w:rPr>
                      <w:color w:val="auto"/>
                      <w:sz w:val="20"/>
                      <w:szCs w:val="20"/>
                      <w:lang w:val="kk-KZ"/>
                    </w:rPr>
                    <w:t>52.23</w:t>
                  </w:r>
                </w:p>
              </w:tc>
            </w:tr>
            <w:tr w:rsidR="0059546D" w:rsidRPr="004F03B3" w14:paraId="5316EC5A" w14:textId="77777777" w:rsidTr="00CA10FF">
              <w:trPr>
                <w:trHeight w:val="30"/>
              </w:trPr>
              <w:tc>
                <w:tcPr>
                  <w:tcW w:w="854" w:type="dxa"/>
                  <w:tcMar>
                    <w:top w:w="15" w:type="dxa"/>
                    <w:left w:w="15" w:type="dxa"/>
                    <w:bottom w:w="15" w:type="dxa"/>
                    <w:right w:w="15" w:type="dxa"/>
                  </w:tcMar>
                  <w:vAlign w:val="center"/>
                </w:tcPr>
                <w:p w14:paraId="3ACCC5A2"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5CC6BDAD" w14:textId="77777777" w:rsidR="0059546D" w:rsidRPr="004F03B3" w:rsidRDefault="0059546D" w:rsidP="0059546D">
                  <w:pPr>
                    <w:pStyle w:val="pc"/>
                    <w:rPr>
                      <w:color w:val="auto"/>
                      <w:sz w:val="20"/>
                      <w:szCs w:val="20"/>
                      <w:lang w:val="kk-KZ"/>
                    </w:rPr>
                  </w:pPr>
                  <w:r w:rsidRPr="004F03B3">
                    <w:rPr>
                      <w:color w:val="auto"/>
                      <w:sz w:val="20"/>
                      <w:szCs w:val="20"/>
                      <w:lang w:val="kk-KZ"/>
                    </w:rPr>
                    <w:t>Тасымалдау кезіндегі басқа да ілеспе көрсетілетін қызметтер</w:t>
                  </w:r>
                </w:p>
              </w:tc>
              <w:tc>
                <w:tcPr>
                  <w:tcW w:w="1170" w:type="dxa"/>
                  <w:tcMar>
                    <w:top w:w="15" w:type="dxa"/>
                    <w:left w:w="15" w:type="dxa"/>
                    <w:bottom w:w="15" w:type="dxa"/>
                    <w:right w:w="15" w:type="dxa"/>
                  </w:tcMar>
                  <w:vAlign w:val="center"/>
                </w:tcPr>
                <w:p w14:paraId="4F679048" w14:textId="77777777" w:rsidR="0059546D" w:rsidRPr="004F03B3" w:rsidRDefault="0059546D" w:rsidP="0059546D">
                  <w:pPr>
                    <w:pStyle w:val="pc"/>
                    <w:rPr>
                      <w:color w:val="auto"/>
                      <w:sz w:val="20"/>
                      <w:szCs w:val="20"/>
                      <w:lang w:val="kk-KZ"/>
                    </w:rPr>
                  </w:pPr>
                  <w:r w:rsidRPr="004F03B3">
                    <w:rPr>
                      <w:color w:val="auto"/>
                      <w:sz w:val="20"/>
                      <w:szCs w:val="20"/>
                      <w:lang w:val="kk-KZ"/>
                    </w:rPr>
                    <w:t>52.24</w:t>
                  </w:r>
                </w:p>
              </w:tc>
            </w:tr>
            <w:tr w:rsidR="0059546D" w:rsidRPr="004F03B3" w14:paraId="75874B3E" w14:textId="77777777" w:rsidTr="00CA10FF">
              <w:trPr>
                <w:trHeight w:val="30"/>
              </w:trPr>
              <w:tc>
                <w:tcPr>
                  <w:tcW w:w="854" w:type="dxa"/>
                  <w:tcMar>
                    <w:top w:w="15" w:type="dxa"/>
                    <w:left w:w="15" w:type="dxa"/>
                    <w:bottom w:w="15" w:type="dxa"/>
                    <w:right w:w="15" w:type="dxa"/>
                  </w:tcMar>
                  <w:vAlign w:val="center"/>
                </w:tcPr>
                <w:p w14:paraId="31761C80" w14:textId="77777777" w:rsidR="0059546D" w:rsidRPr="004F03B3" w:rsidRDefault="0059546D" w:rsidP="0059546D">
                  <w:pPr>
                    <w:pStyle w:val="pc"/>
                    <w:rPr>
                      <w:color w:val="auto"/>
                      <w:sz w:val="20"/>
                      <w:szCs w:val="20"/>
                      <w:lang w:val="kk-KZ"/>
                    </w:rPr>
                  </w:pPr>
                  <w:r w:rsidRPr="004F03B3">
                    <w:rPr>
                      <w:color w:val="auto"/>
                      <w:sz w:val="20"/>
                      <w:szCs w:val="20"/>
                      <w:lang w:val="kk-KZ"/>
                    </w:rPr>
                    <w:br/>
                  </w:r>
                </w:p>
              </w:tc>
              <w:tc>
                <w:tcPr>
                  <w:tcW w:w="1980" w:type="dxa"/>
                  <w:tcMar>
                    <w:top w:w="15" w:type="dxa"/>
                    <w:left w:w="15" w:type="dxa"/>
                    <w:bottom w:w="15" w:type="dxa"/>
                    <w:right w:w="15" w:type="dxa"/>
                  </w:tcMar>
                  <w:vAlign w:val="bottom"/>
                </w:tcPr>
                <w:p w14:paraId="1B30323E" w14:textId="77777777" w:rsidR="0059546D" w:rsidRPr="004F03B3" w:rsidRDefault="0059546D" w:rsidP="0059546D">
                  <w:pPr>
                    <w:pStyle w:val="pc"/>
                    <w:rPr>
                      <w:color w:val="auto"/>
                      <w:sz w:val="20"/>
                      <w:szCs w:val="20"/>
                      <w:lang w:val="kk-KZ"/>
                    </w:rPr>
                  </w:pPr>
                  <w:r w:rsidRPr="004F03B3">
                    <w:rPr>
                      <w:color w:val="auto"/>
                      <w:sz w:val="20"/>
                      <w:szCs w:val="20"/>
                      <w:lang w:val="kk-KZ"/>
                    </w:rPr>
                    <w:t>Жүк теміржол көлігі</w:t>
                  </w:r>
                </w:p>
              </w:tc>
              <w:tc>
                <w:tcPr>
                  <w:tcW w:w="1170" w:type="dxa"/>
                  <w:tcMar>
                    <w:top w:w="15" w:type="dxa"/>
                    <w:left w:w="15" w:type="dxa"/>
                    <w:bottom w:w="15" w:type="dxa"/>
                    <w:right w:w="15" w:type="dxa"/>
                  </w:tcMar>
                  <w:vAlign w:val="center"/>
                </w:tcPr>
                <w:p w14:paraId="230442E7" w14:textId="77777777" w:rsidR="0059546D" w:rsidRPr="004F03B3" w:rsidRDefault="0059546D" w:rsidP="0059546D">
                  <w:pPr>
                    <w:pStyle w:val="pc"/>
                    <w:rPr>
                      <w:color w:val="auto"/>
                      <w:sz w:val="20"/>
                      <w:szCs w:val="20"/>
                      <w:lang w:val="kk-KZ"/>
                    </w:rPr>
                  </w:pPr>
                  <w:r w:rsidRPr="004F03B3">
                    <w:rPr>
                      <w:color w:val="auto"/>
                      <w:sz w:val="20"/>
                      <w:szCs w:val="20"/>
                      <w:lang w:val="kk-KZ"/>
                    </w:rPr>
                    <w:t>52.29</w:t>
                  </w:r>
                </w:p>
              </w:tc>
            </w:tr>
          </w:tbl>
          <w:p w14:paraId="625E739F" w14:textId="77777777" w:rsidR="00633AAB" w:rsidRPr="004F03B3" w:rsidRDefault="00633AAB" w:rsidP="00633AAB">
            <w:pPr>
              <w:shd w:val="clear" w:color="auto" w:fill="FFFFFF" w:themeFill="background1"/>
              <w:jc w:val="both"/>
              <w:rPr>
                <w:rFonts w:ascii="Times New Roman" w:hAnsi="Times New Roman" w:cs="Times New Roman"/>
                <w:sz w:val="20"/>
                <w:szCs w:val="20"/>
                <w:lang w:val="kk-KZ"/>
              </w:rPr>
            </w:pPr>
          </w:p>
        </w:tc>
        <w:tc>
          <w:tcPr>
            <w:tcW w:w="3337" w:type="dxa"/>
          </w:tcPr>
          <w:p w14:paraId="5C867C64" w14:textId="01259C23" w:rsidR="0059546D" w:rsidRPr="004F03B3" w:rsidRDefault="0059546D" w:rsidP="0059546D">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Бұл бөлімдер өндіріс процесін, өнімді шығарудың технологиялық циклін немесе логистиканы қолдауға тікелей қатыспағандықтан, өңдеу өнеркәсібіне қызмет көрсетпейді. Бұл салалардың қызметтері әмбебап сипатта, экономиканың барлық салаларындағы субъектілерге көрсетіледі және өндіріс </w:t>
            </w:r>
            <w:r w:rsidR="0032497E">
              <w:rPr>
                <w:rFonts w:ascii="Times New Roman" w:hAnsi="Times New Roman" w:cs="Times New Roman"/>
                <w:bCs/>
                <w:sz w:val="20"/>
                <w:szCs w:val="20"/>
                <w:lang w:val="kk-KZ"/>
              </w:rPr>
              <w:t>мұқтажы үшін</w:t>
            </w:r>
            <w:r w:rsidRPr="004F03B3">
              <w:rPr>
                <w:rFonts w:ascii="Times New Roman" w:hAnsi="Times New Roman" w:cs="Times New Roman"/>
                <w:bCs/>
                <w:sz w:val="20"/>
                <w:szCs w:val="20"/>
                <w:lang w:val="kk-KZ"/>
              </w:rPr>
              <w:t xml:space="preserve"> </w:t>
            </w:r>
            <w:r w:rsidR="0032497E">
              <w:rPr>
                <w:rFonts w:ascii="Times New Roman" w:hAnsi="Times New Roman" w:cs="Times New Roman"/>
                <w:bCs/>
                <w:sz w:val="20"/>
                <w:szCs w:val="20"/>
                <w:lang w:val="kk-KZ"/>
              </w:rPr>
              <w:t>ерекшелік болып табылмайды</w:t>
            </w:r>
            <w:r w:rsidRPr="004F03B3">
              <w:rPr>
                <w:rFonts w:ascii="Times New Roman" w:hAnsi="Times New Roman" w:cs="Times New Roman"/>
                <w:bCs/>
                <w:sz w:val="20"/>
                <w:szCs w:val="20"/>
                <w:lang w:val="kk-KZ"/>
              </w:rPr>
              <w:t>.</w:t>
            </w:r>
          </w:p>
          <w:p w14:paraId="2E5EFC2B" w14:textId="1AE39C52" w:rsidR="0059546D" w:rsidRPr="004F03B3" w:rsidRDefault="0059546D" w:rsidP="0059546D">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Жобалардың көпшілігі өңдеу өнеркәсібіне (шамамен 82%) және көлік пен логистикаға (шамамен 14%) бағытталған. Ақпарат және </w:t>
            </w:r>
            <w:r w:rsidR="0032497E">
              <w:rPr>
                <w:rFonts w:ascii="Times New Roman" w:hAnsi="Times New Roman" w:cs="Times New Roman"/>
                <w:bCs/>
                <w:sz w:val="20"/>
                <w:szCs w:val="20"/>
                <w:lang w:val="kk-KZ"/>
              </w:rPr>
              <w:t>байланыстың</w:t>
            </w:r>
            <w:r w:rsidRPr="004F03B3">
              <w:rPr>
                <w:rFonts w:ascii="Times New Roman" w:hAnsi="Times New Roman" w:cs="Times New Roman"/>
                <w:bCs/>
                <w:sz w:val="20"/>
                <w:szCs w:val="20"/>
                <w:lang w:val="kk-KZ"/>
              </w:rPr>
              <w:t>, сондай-ақ кәсіби, ғылыми және техникалық қызметтің үлесі жалпы алғанда шамамен 4%-ды ғана құрайды.</w:t>
            </w:r>
          </w:p>
          <w:p w14:paraId="0CFCD06C" w14:textId="3504A295" w:rsidR="00633AAB" w:rsidRPr="004F03B3" w:rsidRDefault="007D20D8" w:rsidP="0059546D">
            <w:pPr>
              <w:shd w:val="clear" w:color="auto" w:fill="FFFFFF" w:themeFill="background1"/>
              <w:tabs>
                <w:tab w:val="left" w:pos="1365"/>
              </w:tabs>
              <w:ind w:firstLine="256"/>
              <w:jc w:val="both"/>
              <w:rPr>
                <w:rFonts w:ascii="Times New Roman" w:hAnsi="Times New Roman" w:cs="Times New Roman"/>
                <w:bCs/>
                <w:sz w:val="20"/>
                <w:szCs w:val="20"/>
                <w:lang w:val="kk-KZ"/>
              </w:rPr>
            </w:pPr>
            <w:r>
              <w:rPr>
                <w:rFonts w:ascii="Times New Roman" w:hAnsi="Times New Roman" w:cs="Times New Roman"/>
                <w:bCs/>
                <w:sz w:val="20"/>
                <w:szCs w:val="20"/>
                <w:lang w:val="kk-KZ"/>
              </w:rPr>
              <w:t>Қ</w:t>
            </w:r>
            <w:r w:rsidR="0059546D" w:rsidRPr="004F03B3">
              <w:rPr>
                <w:rFonts w:ascii="Times New Roman" w:hAnsi="Times New Roman" w:cs="Times New Roman"/>
                <w:bCs/>
                <w:sz w:val="20"/>
                <w:szCs w:val="20"/>
                <w:lang w:val="kk-KZ"/>
              </w:rPr>
              <w:t xml:space="preserve">атысу </w:t>
            </w:r>
            <w:r>
              <w:rPr>
                <w:rFonts w:ascii="Times New Roman" w:hAnsi="Times New Roman" w:cs="Times New Roman"/>
                <w:bCs/>
                <w:sz w:val="20"/>
                <w:szCs w:val="20"/>
                <w:lang w:val="kk-KZ"/>
              </w:rPr>
              <w:t>үлесінің</w:t>
            </w:r>
            <w:r w:rsidRPr="004F03B3">
              <w:rPr>
                <w:rFonts w:ascii="Times New Roman" w:hAnsi="Times New Roman" w:cs="Times New Roman"/>
                <w:bCs/>
                <w:sz w:val="20"/>
                <w:szCs w:val="20"/>
                <w:lang w:val="kk-KZ"/>
              </w:rPr>
              <w:t xml:space="preserve"> </w:t>
            </w:r>
            <w:r w:rsidR="0059546D" w:rsidRPr="004F03B3">
              <w:rPr>
                <w:rFonts w:ascii="Times New Roman" w:hAnsi="Times New Roman" w:cs="Times New Roman"/>
                <w:bCs/>
                <w:sz w:val="20"/>
                <w:szCs w:val="20"/>
                <w:lang w:val="kk-KZ"/>
              </w:rPr>
              <w:t>төмендігі және өндіріс процесімен тікелей байланыстың болмауы ескеріле отырып, J және M бөлімдерін өңдеу өнеркәсібіне қызмет көрсететін салалар тізімінен алып тастау ұсынылады.</w:t>
            </w:r>
          </w:p>
        </w:tc>
      </w:tr>
      <w:bookmarkEnd w:id="3"/>
      <w:tr w:rsidR="00633AAB" w:rsidRPr="0003292D" w14:paraId="6451840A" w14:textId="77777777" w:rsidTr="00D9155A">
        <w:trPr>
          <w:gridAfter w:val="1"/>
          <w:wAfter w:w="7" w:type="dxa"/>
          <w:trHeight w:val="777"/>
        </w:trPr>
        <w:tc>
          <w:tcPr>
            <w:tcW w:w="15127" w:type="dxa"/>
            <w:gridSpan w:val="5"/>
          </w:tcPr>
          <w:p w14:paraId="449AF4CD" w14:textId="77777777" w:rsidR="00FF1CC1" w:rsidRPr="004F03B3" w:rsidRDefault="00633AAB" w:rsidP="00633AAB">
            <w:pPr>
              <w:pStyle w:val="ad"/>
              <w:shd w:val="clear" w:color="auto" w:fill="FFFFFF" w:themeFill="background1"/>
              <w:ind w:left="396"/>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w:t>
            </w:r>
            <w:r w:rsidR="00FF1CC1" w:rsidRPr="004F03B3">
              <w:rPr>
                <w:rFonts w:ascii="Times New Roman" w:eastAsia="Calibri" w:hAnsi="Times New Roman" w:cs="Times New Roman"/>
                <w:b/>
                <w:bCs/>
                <w:sz w:val="20"/>
                <w:szCs w:val="20"/>
                <w:lang w:val="kk-KZ"/>
              </w:rPr>
              <w:t xml:space="preserve">Қазақстан Республикасының Үкіметі мен Қазақстан Республикасы Ұлттық Банкінің өңдеу өнеркәсібіндегі кәсіпкерлік субъектілерін </w:t>
            </w:r>
          </w:p>
          <w:p w14:paraId="07AE2DD9" w14:textId="77777777" w:rsidR="00633AAB" w:rsidRPr="004F03B3" w:rsidRDefault="00FF1CC1" w:rsidP="00633AAB">
            <w:pPr>
              <w:pStyle w:val="ad"/>
              <w:shd w:val="clear" w:color="auto" w:fill="FFFFFF" w:themeFill="background1"/>
              <w:ind w:left="396"/>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қаржыландыруды қамтамасыз ету жөніндегі бірлескен іс-қимыл жоспарын бекіту туралы</w:t>
            </w:r>
            <w:r w:rsidR="00633AAB" w:rsidRPr="004F03B3">
              <w:rPr>
                <w:rFonts w:ascii="Times New Roman" w:eastAsia="Calibri" w:hAnsi="Times New Roman" w:cs="Times New Roman"/>
                <w:b/>
                <w:bCs/>
                <w:sz w:val="20"/>
                <w:szCs w:val="20"/>
                <w:lang w:val="kk-KZ"/>
              </w:rPr>
              <w:t>»</w:t>
            </w:r>
          </w:p>
          <w:p w14:paraId="40219B59" w14:textId="77777777" w:rsidR="00FF1CC1" w:rsidRPr="004F03B3" w:rsidRDefault="00FF1CC1" w:rsidP="00633AAB">
            <w:pPr>
              <w:pStyle w:val="ad"/>
              <w:shd w:val="clear" w:color="auto" w:fill="FFFFFF" w:themeFill="background1"/>
              <w:ind w:left="396"/>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Қазақстан Республикасы Үкіметінің 2015 жылғы 11 наурыздағы № 124 қаулысы</w:t>
            </w:r>
          </w:p>
        </w:tc>
      </w:tr>
      <w:tr w:rsidR="00633AAB" w:rsidRPr="0003292D" w14:paraId="1B5E849C" w14:textId="77777777" w:rsidTr="00FF1CC1">
        <w:trPr>
          <w:gridAfter w:val="1"/>
          <w:wAfter w:w="7" w:type="dxa"/>
          <w:trHeight w:val="255"/>
        </w:trPr>
        <w:tc>
          <w:tcPr>
            <w:tcW w:w="15127" w:type="dxa"/>
            <w:gridSpan w:val="5"/>
          </w:tcPr>
          <w:p w14:paraId="26436440" w14:textId="77777777" w:rsidR="00FF1CC1" w:rsidRPr="004F03B3" w:rsidRDefault="00FF1CC1" w:rsidP="00FF1CC1">
            <w:pPr>
              <w:shd w:val="clear" w:color="auto" w:fill="FFFFFF" w:themeFill="background1"/>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Қазақстан Республикасының Үкіметі мен Қазақстан Республикасы Ұлттық Банкінің</w:t>
            </w:r>
          </w:p>
          <w:p w14:paraId="0269C551" w14:textId="77777777" w:rsidR="00FF1CC1" w:rsidRPr="004F03B3" w:rsidRDefault="00FF1CC1" w:rsidP="00FF1CC1">
            <w:pPr>
              <w:shd w:val="clear" w:color="auto" w:fill="FFFFFF" w:themeFill="background1"/>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өңдеу өнеркәсібіндегі кәсіпкерлік субъектілерін қаржыландыруды қамтамасыз ету</w:t>
            </w:r>
          </w:p>
          <w:p w14:paraId="2EC374A4" w14:textId="77777777" w:rsidR="00633AAB" w:rsidRPr="004F03B3" w:rsidRDefault="00FF1CC1" w:rsidP="00FF1CC1">
            <w:pPr>
              <w:shd w:val="clear" w:color="auto" w:fill="FFFFFF" w:themeFill="background1"/>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жөніндегі бірлескен іс-қимыл жоспары</w:t>
            </w:r>
          </w:p>
        </w:tc>
      </w:tr>
      <w:tr w:rsidR="00633AAB" w:rsidRPr="0003292D" w14:paraId="64AC2C50" w14:textId="77777777" w:rsidTr="00BE24A8">
        <w:trPr>
          <w:gridAfter w:val="1"/>
          <w:wAfter w:w="7" w:type="dxa"/>
          <w:trHeight w:val="653"/>
        </w:trPr>
        <w:tc>
          <w:tcPr>
            <w:tcW w:w="540" w:type="dxa"/>
          </w:tcPr>
          <w:p w14:paraId="141214AA" w14:textId="77777777" w:rsidR="00633AAB" w:rsidRPr="004F03B3" w:rsidRDefault="00BC1E89" w:rsidP="00BC1E89">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11.</w:t>
            </w:r>
          </w:p>
        </w:tc>
        <w:tc>
          <w:tcPr>
            <w:tcW w:w="2250" w:type="dxa"/>
          </w:tcPr>
          <w:p w14:paraId="14AF75E2" w14:textId="77777777" w:rsidR="00BC1E89" w:rsidRPr="004F03B3" w:rsidRDefault="00BC1E89" w:rsidP="00BC1E89">
            <w:pPr>
              <w:shd w:val="clear" w:color="auto" w:fill="FFFFFF" w:themeFill="background1"/>
              <w:tabs>
                <w:tab w:val="left" w:pos="1365"/>
              </w:tabs>
              <w:ind w:firstLine="256"/>
              <w:jc w:val="center"/>
              <w:rPr>
                <w:rFonts w:ascii="Times New Roman" w:hAnsi="Times New Roman" w:cs="Times New Roman"/>
                <w:bCs/>
                <w:sz w:val="20"/>
                <w:szCs w:val="20"/>
                <w:lang w:val="kk-KZ"/>
              </w:rPr>
            </w:pPr>
            <w:bookmarkStart w:id="5" w:name="_Hlk217484803"/>
            <w:r w:rsidRPr="004F03B3">
              <w:rPr>
                <w:rFonts w:ascii="Times New Roman" w:hAnsi="Times New Roman" w:cs="Times New Roman"/>
                <w:sz w:val="20"/>
                <w:szCs w:val="20"/>
                <w:lang w:val="kk-KZ"/>
              </w:rPr>
              <w:t>«</w:t>
            </w:r>
            <w:r w:rsidR="00EB79F4" w:rsidRPr="004F03B3">
              <w:rPr>
                <w:rFonts w:ascii="Times New Roman" w:hAnsi="Times New Roman" w:cs="Times New Roman"/>
                <w:bCs/>
                <w:sz w:val="20"/>
                <w:szCs w:val="20"/>
                <w:lang w:val="kk-KZ"/>
              </w:rPr>
              <w:t>Қаражатты екінші деңгейдегі банктерде шартты орналастырудың талаптары мен тетіктері</w:t>
            </w:r>
            <w:r w:rsidRPr="004F03B3">
              <w:rPr>
                <w:rFonts w:ascii="Times New Roman" w:hAnsi="Times New Roman" w:cs="Times New Roman"/>
                <w:bCs/>
                <w:sz w:val="20"/>
                <w:szCs w:val="20"/>
                <w:lang w:val="kk-KZ"/>
              </w:rPr>
              <w:t>»</w:t>
            </w:r>
          </w:p>
          <w:bookmarkEnd w:id="5"/>
          <w:p w14:paraId="2A4A1474" w14:textId="77777777" w:rsidR="00633AAB" w:rsidRPr="004F03B3" w:rsidRDefault="00EB79F4" w:rsidP="00633AAB">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кіші бөлімге</w:t>
            </w:r>
          </w:p>
        </w:tc>
        <w:tc>
          <w:tcPr>
            <w:tcW w:w="4500" w:type="dxa"/>
          </w:tcPr>
          <w:p w14:paraId="76FF6634" w14:textId="77777777" w:rsidR="00EB79F4" w:rsidRPr="004F03B3" w:rsidRDefault="00EB79F4" w:rsidP="00633AAB">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Қаражатты екінші деңгейдегі банктерде шартты орналастырудың талаптары мен тетіктері </w:t>
            </w:r>
          </w:p>
          <w:p w14:paraId="3F00BE58"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1. Мемлекеттік комиссия 2015 жылға ЕДБ тізбесін және олардың лимиттері сомаларын бірінші және екінші бағыттар бойынша мақұлдайды.</w:t>
            </w:r>
          </w:p>
          <w:p w14:paraId="1A930DB6"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2.</w:t>
            </w:r>
            <w:r w:rsidRPr="004F03B3">
              <w:rPr>
                <w:rFonts w:ascii="Times New Roman" w:hAnsi="Times New Roman" w:cs="Times New Roman"/>
                <w:bCs/>
                <w:sz w:val="20"/>
                <w:szCs w:val="20"/>
                <w:lang w:val="kk-KZ"/>
              </w:rPr>
              <w:t xml:space="preserve"> «</w:t>
            </w:r>
            <w:r w:rsidRPr="00EB79F4">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және ЕДБ осы Жоспарды іске асыру шеңберінде ҚР ҰҚ-дан бөлінетін қаражаттан төлемдер жүргізу үшін ҚР ҰБ-да жеке банктік шоттар ашады.</w:t>
            </w:r>
          </w:p>
          <w:p w14:paraId="1681CD7F"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3.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Бәйтерек</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ҰБХ</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АҚ-ның ҚР ҰБ-дағы жеке банктік шотына жасалған кредиттік шарттың және қарыз шартының талаптарына сәйкес қаражат сомасын орналастырады.</w:t>
            </w:r>
          </w:p>
          <w:p w14:paraId="0CB53477"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4.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Қазақстан Республикасының азаматтық заңнамасына сәйкес ЕДБ-мен мынадай шарттарда кредиттік келісімдер жасасады:</w:t>
            </w:r>
          </w:p>
          <w:p w14:paraId="1EAA7CF8"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1) Мемлекеттік комиссия мақұлдаған лимиттер шегінде қамтамасыз етусіз ҚР ҰБ-да ЕДБ-ның жеке банктік шоттарында кредит қаражатын орналастыру;</w:t>
            </w:r>
          </w:p>
          <w:p w14:paraId="0D88F15E"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2) сыйақы мөлшерлемесі – жылдық 2 %-дан аспайды;</w:t>
            </w:r>
          </w:p>
          <w:p w14:paraId="59A04A43"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3) ЕДБ-ның кредит беру мерзімі – 20 жылға дейін;</w:t>
            </w:r>
          </w:p>
          <w:p w14:paraId="754DBF22"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4) қаражат ЕДБ шотына түскен күннен бастап ЕДБ-ның кредиттік қаражатты игеру мерзімі:</w:t>
            </w:r>
          </w:p>
          <w:p w14:paraId="42AA708A"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инвестициялық мақсаттарға берілетін кредиттер бойынша – </w:t>
            </w:r>
            <w:r w:rsidRPr="00EB79F4">
              <w:rPr>
                <w:rFonts w:ascii="Times New Roman" w:hAnsi="Times New Roman" w:cs="Times New Roman"/>
                <w:b/>
                <w:sz w:val="20"/>
                <w:szCs w:val="20"/>
                <w:lang w:val="kk-KZ"/>
              </w:rPr>
              <w:t>12 ай</w:t>
            </w:r>
            <w:r w:rsidRPr="00EB79F4">
              <w:rPr>
                <w:rFonts w:ascii="Times New Roman" w:hAnsi="Times New Roman" w:cs="Times New Roman"/>
                <w:bCs/>
                <w:sz w:val="20"/>
                <w:szCs w:val="20"/>
                <w:lang w:val="kk-KZ"/>
              </w:rPr>
              <w:t>;</w:t>
            </w:r>
          </w:p>
          <w:p w14:paraId="1FAC3B45"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
                <w:sz w:val="20"/>
                <w:szCs w:val="20"/>
                <w:lang w:val="kk-KZ"/>
              </w:rPr>
            </w:pPr>
            <w:r w:rsidRPr="00EB79F4">
              <w:rPr>
                <w:rFonts w:ascii="Times New Roman" w:hAnsi="Times New Roman" w:cs="Times New Roman"/>
                <w:bCs/>
                <w:sz w:val="20"/>
                <w:szCs w:val="20"/>
                <w:lang w:val="kk-KZ"/>
              </w:rPr>
              <w:t xml:space="preserve">айналым қаражатын толықтыру және бұрын берілген ЕДБ қарыздарын қайта қаржыландыру мақсаттарына берілетін кредиттер бойынша – </w:t>
            </w:r>
            <w:r w:rsidRPr="00EB79F4">
              <w:rPr>
                <w:rFonts w:ascii="Times New Roman" w:hAnsi="Times New Roman" w:cs="Times New Roman"/>
                <w:b/>
                <w:sz w:val="20"/>
                <w:szCs w:val="20"/>
                <w:lang w:val="kk-KZ"/>
              </w:rPr>
              <w:t>6 ай.</w:t>
            </w:r>
          </w:p>
          <w:p w14:paraId="2D6A9771"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5) ЕДБ-ға кредит беру валютасы – теңге;</w:t>
            </w:r>
          </w:p>
          <w:p w14:paraId="6D408791"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
                <w:sz w:val="20"/>
                <w:szCs w:val="20"/>
                <w:lang w:val="kk-KZ"/>
              </w:rPr>
            </w:pPr>
            <w:r w:rsidRPr="00EB79F4">
              <w:rPr>
                <w:rFonts w:ascii="Times New Roman" w:hAnsi="Times New Roman" w:cs="Times New Roman"/>
                <w:b/>
                <w:sz w:val="20"/>
                <w:szCs w:val="20"/>
                <w:lang w:val="kk-KZ"/>
              </w:rPr>
              <w:t xml:space="preserve">6) ЕДБ үшін </w:t>
            </w:r>
            <w:r w:rsidRPr="004F03B3">
              <w:rPr>
                <w:rFonts w:ascii="Times New Roman" w:hAnsi="Times New Roman" w:cs="Times New Roman"/>
                <w:b/>
                <w:sz w:val="20"/>
                <w:szCs w:val="20"/>
                <w:lang w:val="kk-KZ"/>
              </w:rPr>
              <w:t>«</w:t>
            </w:r>
            <w:r w:rsidRPr="00EB79F4">
              <w:rPr>
                <w:rFonts w:ascii="Times New Roman" w:hAnsi="Times New Roman" w:cs="Times New Roman"/>
                <w:b/>
                <w:sz w:val="20"/>
                <w:szCs w:val="20"/>
                <w:lang w:val="kk-KZ"/>
              </w:rPr>
              <w:t>Даму</w:t>
            </w:r>
            <w:r w:rsidRPr="004F03B3">
              <w:rPr>
                <w:rFonts w:ascii="Times New Roman" w:hAnsi="Times New Roman" w:cs="Times New Roman"/>
                <w:b/>
                <w:sz w:val="20"/>
                <w:szCs w:val="20"/>
                <w:lang w:val="kk-KZ"/>
              </w:rPr>
              <w:t>»</w:t>
            </w:r>
            <w:r w:rsidRPr="00EB79F4">
              <w:rPr>
                <w:rFonts w:ascii="Times New Roman" w:hAnsi="Times New Roman" w:cs="Times New Roman"/>
                <w:b/>
                <w:sz w:val="20"/>
                <w:szCs w:val="20"/>
                <w:lang w:val="kk-KZ"/>
              </w:rPr>
              <w:t xml:space="preserve"> КДҚ</w:t>
            </w:r>
            <w:r w:rsidRPr="004F03B3">
              <w:rPr>
                <w:rFonts w:ascii="Times New Roman" w:hAnsi="Times New Roman" w:cs="Times New Roman"/>
                <w:b/>
                <w:sz w:val="20"/>
                <w:szCs w:val="20"/>
                <w:lang w:val="kk-KZ"/>
              </w:rPr>
              <w:t>»</w:t>
            </w:r>
            <w:r w:rsidRPr="00EB79F4">
              <w:rPr>
                <w:rFonts w:ascii="Times New Roman" w:hAnsi="Times New Roman" w:cs="Times New Roman"/>
                <w:b/>
                <w:sz w:val="20"/>
                <w:szCs w:val="20"/>
                <w:lang w:val="kk-KZ"/>
              </w:rPr>
              <w:t xml:space="preserve"> АҚ-дан қаражат тарту мөлшерлемесі мен ШОКС-қа кредит беру мөлшерлемесі арасындағы айырма жылдық 4,0 %-дан аспауы тиіс;</w:t>
            </w:r>
          </w:p>
          <w:p w14:paraId="5F9DA462"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7)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мен ЕДБ арасында жасалған кредиттік келісім шеңберінде:</w:t>
            </w:r>
          </w:p>
          <w:p w14:paraId="3DB83438"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Мемлекеттік комиссия мақұлдаған ЕДБ лимитінің 25 %-нан аспайтын бөлігін ЕДБ өңдеуші өнеркәсіпте ШОКС-ке берген қарыздарды қайта қаржыландыруға бағыттаған қарыздар үлесі құрайды;</w:t>
            </w:r>
          </w:p>
          <w:p w14:paraId="5EB82268"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Мемлекеттік комиссия мақұлдаған ЕДБ лимитінің 25 %-нан аспайтын бөлігін ЕДБ өңдеуші өнеркәсіпте ШОКС-тің айналым қаражатын толықтыру мақсатына бағыттаған қарыздар үлесі құрайды;</w:t>
            </w:r>
          </w:p>
          <w:p w14:paraId="590CD65B"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Мемлекеттік комиссия мақұлдаған ЕДБ лимитінің кемінде 50 %-ын өңдеуші өнеркәсіпте ЕДБ ШОКС-тің жаңа жобаларын қаржыландыруға бағыттаған қарыздар үлесі құрайды.</w:t>
            </w:r>
          </w:p>
          <w:p w14:paraId="5C885472"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
                <w:sz w:val="20"/>
                <w:szCs w:val="20"/>
                <w:lang w:val="kk-KZ"/>
              </w:rPr>
            </w:pPr>
            <w:r w:rsidRPr="00EB79F4">
              <w:rPr>
                <w:rFonts w:ascii="Times New Roman" w:hAnsi="Times New Roman" w:cs="Times New Roman"/>
                <w:b/>
                <w:sz w:val="20"/>
                <w:szCs w:val="20"/>
                <w:lang w:val="kk-KZ"/>
              </w:rPr>
              <w:t>Бұл ретте, Мемлекеттік комиссия мақұлдаған ЕДБ лимитінің кемінде 25 %-ын ЕДБ ШОКС-тің тамақ өнеркәсібіндегі жобаларын қаржыландыру және қайта қаржыландыру үшін бағыттайтын қарыздарының үлесі құрайды.</w:t>
            </w:r>
          </w:p>
          <w:p w14:paraId="751C8F20"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2019 жылдан бастап ШОКС-ті қаржыландырудан қайтарылған қаражат есебінен 25 млрд. теңге Ұлттық қор қаражатының айналым мерзімінің соңына дейін қайтарылатын негізде экспорт алдындағы/экспорттық қаржыландыруға және/немесе экспортқа бағдарланған жобаларды қаржыландыруға жолданатын болады.</w:t>
            </w:r>
          </w:p>
          <w:p w14:paraId="63ABA62D"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Экспорт алдындағы/экспорттық қаржыландыру - өнімді өндіруге және экспортқа өткізуге байланысты айналым қаражатын толықтыруға ШОКС жобасын қаржыландыру. Экспортқа бағдарланған жобаларды қаржыландыру – кейіннен экспорт үшін өнім өндіру мақсатында инвестициялық шығындарды жүзеге асыруға ШОКС қаражатын беру.</w:t>
            </w:r>
          </w:p>
          <w:p w14:paraId="4B12E763"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5.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Қазақстан Республикасының азаматтық заңнамасына сәйкес ЕДБ-мен мынадай шарттарда банктік қарыз шартын жасасады:</w:t>
            </w:r>
          </w:p>
          <w:p w14:paraId="2F438F0B"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1) Мемлекеттік комиссия мақұлдаған лимиттер шегінде қамтамасыз етусіз ҚР ҰБ-да ЕДБ-ның жеке банктік шоттарында кредит қаражатын орналастыру;</w:t>
            </w:r>
          </w:p>
          <w:p w14:paraId="4DD356D0"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2) сыйақы мөлшерлемесі – жылдық 2 %-дан аспайды;</w:t>
            </w:r>
          </w:p>
          <w:p w14:paraId="3FB63DC8"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3) ЕДБ-ның кредит беру мерзімі – 20 жылға дейін;</w:t>
            </w:r>
          </w:p>
          <w:p w14:paraId="4D6D01CA"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4)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 xml:space="preserve">» </w:t>
            </w:r>
            <w:r w:rsidRPr="00EB79F4">
              <w:rPr>
                <w:rFonts w:ascii="Times New Roman" w:hAnsi="Times New Roman" w:cs="Times New Roman"/>
                <w:bCs/>
                <w:sz w:val="20"/>
                <w:szCs w:val="20"/>
                <w:lang w:val="kk-KZ"/>
              </w:rPr>
              <w:t>АҚ мен ЕДБ арасында банктік қарыз шартын/лимиттерді өзгерту туралы қосымша келісім жасалған күннен бастап ЕДБ-нің кредиттік қаражатты игеру мерзімі:</w:t>
            </w:r>
          </w:p>
          <w:p w14:paraId="69EA7DF1"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инвестициялық мақсаттарға берілетін кредиттер бойынша – 18 ай;</w:t>
            </w:r>
          </w:p>
          <w:p w14:paraId="63EE8567"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айналым қаражатын толықтыру және бұрын берілген ЕДБ қарыздарын қайта қаржыландыру мақсаттарына берілетін кредиттер бойынша – 6 ай.</w:t>
            </w:r>
          </w:p>
          <w:p w14:paraId="5080AE1D"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5) ЕДБ-ға кредит беру валютасы – теңге;</w:t>
            </w:r>
          </w:p>
          <w:p w14:paraId="73A46560"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
                <w:sz w:val="20"/>
                <w:szCs w:val="20"/>
                <w:lang w:val="kk-KZ"/>
              </w:rPr>
            </w:pPr>
            <w:r w:rsidRPr="00EB79F4">
              <w:rPr>
                <w:rFonts w:ascii="Times New Roman" w:hAnsi="Times New Roman" w:cs="Times New Roman"/>
                <w:b/>
                <w:sz w:val="20"/>
                <w:szCs w:val="20"/>
                <w:lang w:val="kk-KZ"/>
              </w:rPr>
              <w:t xml:space="preserve">6) ЕДБ үшін </w:t>
            </w:r>
            <w:r w:rsidRPr="004F03B3">
              <w:rPr>
                <w:rFonts w:ascii="Times New Roman" w:hAnsi="Times New Roman" w:cs="Times New Roman"/>
                <w:b/>
                <w:sz w:val="20"/>
                <w:szCs w:val="20"/>
                <w:lang w:val="kk-KZ"/>
              </w:rPr>
              <w:t>«</w:t>
            </w:r>
            <w:r w:rsidRPr="00EB79F4">
              <w:rPr>
                <w:rFonts w:ascii="Times New Roman" w:hAnsi="Times New Roman" w:cs="Times New Roman"/>
                <w:b/>
                <w:sz w:val="20"/>
                <w:szCs w:val="20"/>
                <w:lang w:val="kk-KZ"/>
              </w:rPr>
              <w:t>ҚДБ</w:t>
            </w:r>
            <w:r w:rsidRPr="004F03B3">
              <w:rPr>
                <w:rFonts w:ascii="Times New Roman" w:hAnsi="Times New Roman" w:cs="Times New Roman"/>
                <w:b/>
                <w:sz w:val="20"/>
                <w:szCs w:val="20"/>
                <w:lang w:val="kk-KZ"/>
              </w:rPr>
              <w:t>»</w:t>
            </w:r>
            <w:r w:rsidRPr="00EB79F4">
              <w:rPr>
                <w:rFonts w:ascii="Times New Roman" w:hAnsi="Times New Roman" w:cs="Times New Roman"/>
                <w:b/>
                <w:sz w:val="20"/>
                <w:szCs w:val="20"/>
                <w:lang w:val="kk-KZ"/>
              </w:rPr>
              <w:t xml:space="preserve"> АҚ-дан қаражат тарту мөлшерлемесі мен ІКС-ке кредит беру мөлшерлемесі арасындағы айырма жылдық 4,0 %-дан аспауы тиіс;</w:t>
            </w:r>
          </w:p>
          <w:p w14:paraId="04D201B9"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
                <w:sz w:val="20"/>
                <w:szCs w:val="20"/>
                <w:lang w:val="kk-KZ"/>
              </w:rPr>
            </w:pPr>
            <w:r w:rsidRPr="00EB79F4">
              <w:rPr>
                <w:rFonts w:ascii="Times New Roman" w:hAnsi="Times New Roman" w:cs="Times New Roman"/>
                <w:b/>
                <w:sz w:val="20"/>
                <w:szCs w:val="20"/>
                <w:lang w:val="kk-KZ"/>
              </w:rPr>
              <w:t xml:space="preserve">7) </w:t>
            </w:r>
            <w:r w:rsidRPr="004F03B3">
              <w:rPr>
                <w:rFonts w:ascii="Times New Roman" w:hAnsi="Times New Roman" w:cs="Times New Roman"/>
                <w:b/>
                <w:sz w:val="20"/>
                <w:szCs w:val="20"/>
                <w:lang w:val="kk-KZ"/>
              </w:rPr>
              <w:t>«</w:t>
            </w:r>
            <w:r w:rsidRPr="00EB79F4">
              <w:rPr>
                <w:rFonts w:ascii="Times New Roman" w:hAnsi="Times New Roman" w:cs="Times New Roman"/>
                <w:b/>
                <w:sz w:val="20"/>
                <w:szCs w:val="20"/>
                <w:lang w:val="kk-KZ"/>
              </w:rPr>
              <w:t>ҚДБ</w:t>
            </w:r>
            <w:r w:rsidRPr="004F03B3">
              <w:rPr>
                <w:rFonts w:ascii="Times New Roman" w:hAnsi="Times New Roman" w:cs="Times New Roman"/>
                <w:b/>
                <w:sz w:val="20"/>
                <w:szCs w:val="20"/>
                <w:lang w:val="kk-KZ"/>
              </w:rPr>
              <w:t xml:space="preserve">» </w:t>
            </w:r>
            <w:r w:rsidRPr="00EB79F4">
              <w:rPr>
                <w:rFonts w:ascii="Times New Roman" w:hAnsi="Times New Roman" w:cs="Times New Roman"/>
                <w:b/>
                <w:sz w:val="20"/>
                <w:szCs w:val="20"/>
                <w:lang w:val="kk-KZ"/>
              </w:rPr>
              <w:t>АҚ мен ЕДБ арасында жасалған банктік қарыз шартының шеңберінде:</w:t>
            </w:r>
          </w:p>
          <w:p w14:paraId="0798D4C7"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
                <w:sz w:val="20"/>
                <w:szCs w:val="20"/>
                <w:lang w:val="kk-KZ"/>
              </w:rPr>
            </w:pPr>
            <w:r w:rsidRPr="00EB79F4">
              <w:rPr>
                <w:rFonts w:ascii="Times New Roman" w:hAnsi="Times New Roman" w:cs="Times New Roman"/>
                <w:b/>
                <w:sz w:val="20"/>
                <w:szCs w:val="20"/>
                <w:lang w:val="kk-KZ"/>
              </w:rPr>
              <w:t>Мемлекеттік комиссия мақұлдаған ЕДБ лимитінің 50 %-ынан аспайтын бөлігін ЕДБ ІКС-ге берілген қарыздарды қайта қаржыландыруға бағыттаған қарыздар үлесі құрайды;</w:t>
            </w:r>
          </w:p>
          <w:p w14:paraId="0D277D1C"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
                <w:sz w:val="20"/>
                <w:szCs w:val="20"/>
                <w:lang w:val="kk-KZ"/>
              </w:rPr>
            </w:pPr>
            <w:r w:rsidRPr="00EB79F4">
              <w:rPr>
                <w:rFonts w:ascii="Times New Roman" w:hAnsi="Times New Roman" w:cs="Times New Roman"/>
                <w:b/>
                <w:sz w:val="20"/>
                <w:szCs w:val="20"/>
                <w:lang w:val="kk-KZ"/>
              </w:rPr>
              <w:t>Мемлекеттік комиссия мақұлдаған ЕДБ лимитінің 25 %-ынан аспайтын бөлігін ЕДБ ІКС-нің айналым қаражатын толықтыру мақсатына бағыттаған қарыздар үлесі құрайды;</w:t>
            </w:r>
          </w:p>
          <w:p w14:paraId="3EF75218"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
                <w:sz w:val="20"/>
                <w:szCs w:val="20"/>
                <w:lang w:val="kk-KZ"/>
              </w:rPr>
            </w:pPr>
            <w:r w:rsidRPr="00EB79F4">
              <w:rPr>
                <w:rFonts w:ascii="Times New Roman" w:hAnsi="Times New Roman" w:cs="Times New Roman"/>
                <w:b/>
                <w:sz w:val="20"/>
                <w:szCs w:val="20"/>
                <w:lang w:val="kk-KZ"/>
              </w:rPr>
              <w:t>Мемлекеттік комиссия мақұлдаған ЕДБ лимитінің кемінде 25 %-ын ЕДБ ІКС-нің жаңа жобаларын қаржыландыруға бағыттаған қарыздар үлесі құрайды.</w:t>
            </w:r>
          </w:p>
          <w:p w14:paraId="31154207"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2019 жылдан бастап ІКС-нің қолданыстағы кредиттік желілерінің жабылуына қарай босайтын қаражат есебінен 25 млрд. теңге Ұлттық қор қаражатының айналым мерзімінің соңына дейін қайтарылатын негізде ІКС-нің экспорт алдындағы/экспорттық қаржыландыруға және/немесе экспортқа бағдарланған жобаларын қаржыландыруға жолданатын болады.</w:t>
            </w:r>
          </w:p>
          <w:p w14:paraId="1792E22F"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Экспорт алдындағы/экспорттық қаржыландыру – өнімді өндіруге және экспортқа өткізуге байланысты айналым қаражатын толықтыруға ІКС жобасын қаржыландыру. Экспортқа бағдарланған жобаларды қаржыландыру – кейіннен экспорт үшін өнім өндіру мақсатында инвестициялық шығындарды жүзеге асыруға ІКС қаражатын беру.</w:t>
            </w:r>
          </w:p>
          <w:p w14:paraId="78FBDE2B"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Пропорцияларды сақтау ЕДБ қаражатын екінші рет орналастыруға қолданылмайды.</w:t>
            </w:r>
          </w:p>
          <w:p w14:paraId="71870131"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6. ЕДБ орналастырылған кредит қаражатын мақсатты пайдалану және игеру бойынша "Даму" КДҚ" АҚ мен "ҚДБ" АҚ алдында есеп береді.</w:t>
            </w:r>
          </w:p>
          <w:p w14:paraId="6345B274"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ЕДБ есептерін ұсыну тәртібі, нысаны мен кезеңділігі, сондай-ақ ЕДБ-ге кредит берудің осы Жоспарда көзделмеген өзге де, оның ішінде: экспорттық түсімнің бар болуын анықтау үшін ковенанттарды белгілеу шарттары тиісті кредиттік келісіммен, банктік қарыз шартымен белгіленеді. Экспорт алдындағы/экспорттық қаржыландыру және/немесе экспортқа бағдарланған жобаларды қаржыландыру үшін іріктеу кезінде басымдық осындай жобаны қаржыландыру басталған күннен бастап 1 (бір) қаржы жылынан кейін экспорттық түсімнің жыл сайын кемінде 5 % өсуін қамтамасыз ететін жобаларға берілуі тиіс. Мұндай жобаны қаржыландыру туралы шешім қабылданғанға дейін алдыңғы 2 (екі) жыл ішінде ІКС/ШОКС субъектілерінің экспорттық түсімінің көлемін экспорттық түсімнің орташа жылдық көлемі деңгейінде сақтауды қамтамасыз ететін экспортқа бағытталған жобаларды экспорт алдындағы/экспорттық қаржыландыруға және/немесе қаржыландыруға жол беріледі.</w:t>
            </w:r>
          </w:p>
          <w:p w14:paraId="03DBFD83"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ЕДБ-ға бөлінетін қаражатты Мемлекеттік комиссия айқындаған ШОКС және ІКС жобаларын қаржыландыру үшін өңдеу өнеркәсібі салаларының тізбесіне енбейтін жобаларды іске асыруға жіберуге тыйым салынады.</w:t>
            </w:r>
          </w:p>
          <w:p w14:paraId="29993740"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ЕДБ-ға бөлінетін қаражатты қаржы құралдарына инвестициялауға және/немесе олармен операциялар жүргізуге, сондай-ақ шетелдік валютаны сатып алу үшін валюта нарығына бағыттауға тыйым салынады.</w:t>
            </w:r>
          </w:p>
          <w:p w14:paraId="75E94F9D"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ЕДБ ай сайынғы негізде ШОКС-тың бұрын берілген қарыздарын өтеу есебінен босатылған қаражатты ҚР ҰБ-дағы өзінің жеке банктік шоттарына есепке жазуды жүзеге асырады. Бұл ретте ЕДБ үш ай ішінде қаражатты ШОКС-қа одан әрі кредит беруге бағыттайды не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АҚ-ның ҚР ҰБ-дағы жеке банктік шоттарына мерзімінен бұрын қайтарады.</w:t>
            </w:r>
          </w:p>
          <w:p w14:paraId="12A0312D"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ЕДБ ІКС-тің бұрын берілген қарыздарын өтеу есебінен босатылған қаражатты ҚР ҰБ-дағы өзінің жеке банктік шоттарына есепке жазуды жүзеге асырады. Бұл ретте ЕДБ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мен ЕДБ арасында жасалған қарыз шарттарында белгіленген мерзім ішінде қаражатты ІКС-ті одан әрі кредит беруге бағыттайды. Қаражат кредиттік келісімдерде және (немесе) қарыз шарттарында көрсетілген мерзімдерде орналастырылмаған жағдайда,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ЕДБ-ден қаражаттың орналастырылмаған бөлігін мерзімінен бұрын өтеуді талап етуге құқылы.</w:t>
            </w:r>
          </w:p>
          <w:p w14:paraId="268B37A2"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7. ШОКС және ІКС жобаларын қаржыландыру шеңберінде жылдық тиімді сыйақы мөлшерлемесі ҚР ҰБ талаптарына сәйкес айқындалады.</w:t>
            </w:r>
          </w:p>
          <w:p w14:paraId="45E202BD"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Кәсіпкерлік субъектілерінің қарыз бойынша міндеттемелерді бұзу себебінен алып қойылатын комиссияларды, алымдарды және/немесе басқа төлемдерді қоспағанда, кәсіпкерлік субъектісінің қарызына байланысты комиссиялар, алымдар және/немесе өзге төлемдер алынбайды.</w:t>
            </w:r>
          </w:p>
          <w:p w14:paraId="0A8FF20B"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ШОКС және ІКС мүлікті бағалау және сақтандыру бойынша шығыстарды төлейді.</w:t>
            </w:r>
          </w:p>
          <w:p w14:paraId="4F453A41" w14:textId="77777777" w:rsidR="00EB79F4" w:rsidRPr="00EB79F4" w:rsidRDefault="00EB79F4" w:rsidP="00EB79F4">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8. ЕДБ орналастырылатын қаражатты мақсатына сай пайдаланбаған, толықтай немесе ішінара игермеген жағдайларда, сондай-ақ кредиттік келісімде немесе банктік қарыз шартында көзделген өзге де жағдайлар туындаған кезде "Даму" КДҚ" АҚ, "ҚДБ" АҚ ЕДБ-ге қатысты кредиттік келісімнің, банктік қарыз шартының талаптарына сәйкес шаралар қолданады, оның ішінде кредиттік келісімдерді, банктік қарыз шартын мерзімінен бұрын бұзу және/немесе кейін басқа ЕДБ-лер арасында қайта бөле отырып, орналастырылған қаражатты оларды кері қайтарып алу, және/немесе ЕДБ портфелін (банктік қарыз шарттары бойынша ШОКС/ІКС-ке құқықтар (талаптар) беру мәселесіне бастама көтеруге құқылы. Кері қайтарып алынған, ЕДБ мерзімінен бұрын өтеген қаражатты ЕДБ арасында қайта бөлу, сондай-ақ ЕДБ портфелін (банктік қарыз шарттары бойынша ШОКС/ІКС-ке құқықтарды (талаптарды) басқа ЕДБ-ге беру Мемлекеттік комиссияның тиісті шешімі негізінде жүзеге асырылады.</w:t>
            </w:r>
          </w:p>
          <w:p w14:paraId="2DD8BA8A" w14:textId="77777777" w:rsidR="00633AAB" w:rsidRPr="004F03B3" w:rsidRDefault="00EB79F4"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9</w:t>
            </w:r>
            <w:r w:rsidRPr="00EB79F4">
              <w:rPr>
                <w:rFonts w:ascii="Times New Roman" w:hAnsi="Times New Roman" w:cs="Times New Roman"/>
                <w:bCs/>
                <w:sz w:val="20"/>
                <w:szCs w:val="20"/>
                <w:lang w:val="kk-KZ"/>
              </w:rPr>
              <w:t xml:space="preserve">. Осы кіші бөлімнің 2-тармағында, 4-тармағының 6) және 7) тармақшаларында, 5-тармағының 6) және 7) тармақшаларында, 6, 7 және 8-тармақтарында көрсетілген шарттар </w:t>
            </w:r>
            <w:r w:rsidR="00D9203A"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Цеснабан</w:t>
            </w:r>
            <w:r w:rsidR="00D9203A" w:rsidRPr="004F03B3">
              <w:rPr>
                <w:rFonts w:ascii="Times New Roman" w:hAnsi="Times New Roman" w:cs="Times New Roman"/>
                <w:bCs/>
                <w:sz w:val="20"/>
                <w:szCs w:val="20"/>
                <w:lang w:val="kk-KZ"/>
              </w:rPr>
              <w:t>к»</w:t>
            </w:r>
            <w:r w:rsidRPr="00EB79F4">
              <w:rPr>
                <w:rFonts w:ascii="Times New Roman" w:hAnsi="Times New Roman" w:cs="Times New Roman"/>
                <w:bCs/>
                <w:sz w:val="20"/>
                <w:szCs w:val="20"/>
                <w:lang w:val="kk-KZ"/>
              </w:rPr>
              <w:t xml:space="preserve"> АҚ берген қарыздарға қолданылмайды.</w:t>
            </w:r>
          </w:p>
        </w:tc>
        <w:tc>
          <w:tcPr>
            <w:tcW w:w="4500" w:type="dxa"/>
          </w:tcPr>
          <w:p w14:paraId="6E78FB53" w14:textId="77777777" w:rsidR="00D9203A" w:rsidRPr="004F03B3"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bookmarkStart w:id="6" w:name="_Hlk217484895"/>
            <w:r w:rsidRPr="004F03B3">
              <w:rPr>
                <w:rFonts w:ascii="Times New Roman" w:hAnsi="Times New Roman" w:cs="Times New Roman"/>
                <w:bCs/>
                <w:sz w:val="20"/>
                <w:szCs w:val="20"/>
                <w:lang w:val="kk-KZ"/>
              </w:rPr>
              <w:t xml:space="preserve">Қаражатты екінші деңгейдегі банктерде шартты орналастырудың талаптары мен тетіктері </w:t>
            </w:r>
          </w:p>
          <w:p w14:paraId="324E8C06"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1. Мемлекеттік комиссия 2015 жылға ЕДБ тізбесін және олардың лимиттері сомаларын бірінші және екінші бағыттар бойынша мақұлдайды.</w:t>
            </w:r>
          </w:p>
          <w:p w14:paraId="0A5E992D"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2.</w:t>
            </w:r>
            <w:r w:rsidRPr="004F03B3">
              <w:rPr>
                <w:rFonts w:ascii="Times New Roman" w:hAnsi="Times New Roman" w:cs="Times New Roman"/>
                <w:bCs/>
                <w:sz w:val="20"/>
                <w:szCs w:val="20"/>
                <w:lang w:val="kk-KZ"/>
              </w:rPr>
              <w:t xml:space="preserve"> «</w:t>
            </w:r>
            <w:r w:rsidRPr="00EB79F4">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және ЕДБ осы Жоспарды іске асыру шеңберінде ҚР ҰҚ-дан бөлінетін қаражаттан төлемдер жүргізу үшін ҚР ҰБ-да жеке банктік шоттар ашады.</w:t>
            </w:r>
          </w:p>
          <w:p w14:paraId="6A270266"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3.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Бәйтерек</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ҰБХ</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АҚ-ның ҚР ҰБ-дағы жеке банктік шотына жасалған кредиттік шарттың және қарыз шартының талаптарына сәйкес қаражат сомасын орналастырады.</w:t>
            </w:r>
          </w:p>
          <w:p w14:paraId="759405F4"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4.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Қазақстан Республикасының азаматтық заңнамасына сәйкес ЕДБ-мен мынадай шарттарда кредиттік келісімдер жасасады:</w:t>
            </w:r>
          </w:p>
          <w:p w14:paraId="4AB547FE"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1) Мемлекеттік комиссия мақұлдаған лимиттер шегінде қамтамасыз етусіз ҚР ҰБ-да ЕДБ-ның жеке банктік шоттарында кредит қаражатын орналастыру;</w:t>
            </w:r>
          </w:p>
          <w:p w14:paraId="2797B9E9"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2) сыйақы мөлшерлемесі – жылдық 2 %-дан аспайды;</w:t>
            </w:r>
          </w:p>
          <w:p w14:paraId="02C3E2EF"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3) ЕДБ-ның кредит беру мерзімі – 20 жылға дейін;</w:t>
            </w:r>
          </w:p>
          <w:p w14:paraId="2FE5A2A6"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4) қаражат ЕДБ шотына түскен күннен бастап ЕДБ-ның кредиттік қаражатты игеру мерзімі:</w:t>
            </w:r>
          </w:p>
          <w:p w14:paraId="179D7A26"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инвестициялық мақсаттарға берілетін кредиттер бойынша – </w:t>
            </w:r>
            <w:r w:rsidRPr="004F03B3">
              <w:rPr>
                <w:rFonts w:ascii="Times New Roman" w:hAnsi="Times New Roman" w:cs="Times New Roman"/>
                <w:b/>
                <w:sz w:val="20"/>
                <w:szCs w:val="20"/>
                <w:lang w:val="kk-KZ"/>
              </w:rPr>
              <w:t>3</w:t>
            </w:r>
            <w:r w:rsidRPr="00EB79F4">
              <w:rPr>
                <w:rFonts w:ascii="Times New Roman" w:hAnsi="Times New Roman" w:cs="Times New Roman"/>
                <w:b/>
                <w:sz w:val="20"/>
                <w:szCs w:val="20"/>
                <w:lang w:val="kk-KZ"/>
              </w:rPr>
              <w:t xml:space="preserve"> ай</w:t>
            </w:r>
            <w:r w:rsidRPr="00EB79F4">
              <w:rPr>
                <w:rFonts w:ascii="Times New Roman" w:hAnsi="Times New Roman" w:cs="Times New Roman"/>
                <w:bCs/>
                <w:sz w:val="20"/>
                <w:szCs w:val="20"/>
                <w:lang w:val="kk-KZ"/>
              </w:rPr>
              <w:t>;</w:t>
            </w:r>
          </w:p>
          <w:p w14:paraId="0F63C4FF" w14:textId="77777777" w:rsidR="00D9203A" w:rsidRPr="004F03B3" w:rsidRDefault="00D9203A" w:rsidP="00D9203A">
            <w:pPr>
              <w:shd w:val="clear" w:color="auto" w:fill="FFFFFF" w:themeFill="background1"/>
              <w:tabs>
                <w:tab w:val="left" w:pos="1365"/>
              </w:tabs>
              <w:ind w:firstLine="256"/>
              <w:jc w:val="both"/>
              <w:rPr>
                <w:rFonts w:ascii="Times New Roman" w:hAnsi="Times New Roman" w:cs="Times New Roman"/>
                <w:b/>
                <w:sz w:val="20"/>
                <w:szCs w:val="20"/>
                <w:lang w:val="kk-KZ"/>
              </w:rPr>
            </w:pPr>
            <w:r w:rsidRPr="00EB79F4">
              <w:rPr>
                <w:rFonts w:ascii="Times New Roman" w:hAnsi="Times New Roman" w:cs="Times New Roman"/>
                <w:bCs/>
                <w:sz w:val="20"/>
                <w:szCs w:val="20"/>
                <w:lang w:val="kk-KZ"/>
              </w:rPr>
              <w:t xml:space="preserve">айналым қаражатын толықтыру және бұрын берілген ЕДБ қарыздарын қайта қаржыландыру мақсаттарына берілетін кредиттер бойынша – </w:t>
            </w:r>
            <w:r w:rsidRPr="004F03B3">
              <w:rPr>
                <w:rFonts w:ascii="Times New Roman" w:hAnsi="Times New Roman" w:cs="Times New Roman"/>
                <w:b/>
                <w:sz w:val="20"/>
                <w:szCs w:val="20"/>
                <w:lang w:val="kk-KZ"/>
              </w:rPr>
              <w:t>3</w:t>
            </w:r>
            <w:r w:rsidRPr="00EB79F4">
              <w:rPr>
                <w:rFonts w:ascii="Times New Roman" w:hAnsi="Times New Roman" w:cs="Times New Roman"/>
                <w:b/>
                <w:sz w:val="20"/>
                <w:szCs w:val="20"/>
                <w:lang w:val="kk-KZ"/>
              </w:rPr>
              <w:t xml:space="preserve"> ай.</w:t>
            </w:r>
          </w:p>
          <w:p w14:paraId="01891F2A" w14:textId="77777777" w:rsidR="00FC5817" w:rsidRPr="00EB79F4" w:rsidRDefault="00FC5817" w:rsidP="00FC5817">
            <w:pPr>
              <w:shd w:val="clear" w:color="auto" w:fill="FFFFFF" w:themeFill="background1"/>
              <w:tabs>
                <w:tab w:val="left" w:pos="1365"/>
              </w:tabs>
              <w:ind w:firstLine="256"/>
              <w:jc w:val="both"/>
              <w:rPr>
                <w:rFonts w:ascii="Times New Roman" w:hAnsi="Times New Roman" w:cs="Times New Roman"/>
                <w:b/>
                <w:bCs/>
                <w:sz w:val="20"/>
                <w:szCs w:val="20"/>
                <w:lang w:val="kk-KZ"/>
              </w:rPr>
            </w:pPr>
            <w:r w:rsidRPr="004F03B3">
              <w:rPr>
                <w:rFonts w:ascii="Times New Roman" w:hAnsi="Times New Roman" w:cs="Times New Roman"/>
                <w:b/>
                <w:bCs/>
                <w:sz w:val="20"/>
                <w:szCs w:val="20"/>
                <w:lang w:val="kk-KZ"/>
              </w:rPr>
              <w:t>Екінші деңгейлі банктер қаржыландыратын жаңа жобалар үшін өндіріс саласындағы шағын және орта бизнес субъектілеріне 01.01.2025 жылдан ерте емес мерзімде берілген екінші деңгейлі банктерден алынған несиелер бойынша қайта қаржыландыруға рұқсат етіледі.</w:t>
            </w:r>
          </w:p>
          <w:p w14:paraId="047D4E67"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5) ЕДБ-ға кредит беру валютасы – теңге;</w:t>
            </w:r>
          </w:p>
          <w:p w14:paraId="5635651D"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6</w:t>
            </w:r>
            <w:r w:rsidRPr="00EB79F4">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мен ЕДБ арасында жасалған кредиттік келісім шеңберінде:</w:t>
            </w:r>
          </w:p>
          <w:p w14:paraId="5974E880"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Мемлекеттік комиссия мақұлдаған ЕДБ лимитінің 25 %-нан аспайтын бөлігін ЕДБ өңдеуші өнеркәсіпте ШОКС-ке берген қарыздарды қайта қаржыландыруға бағыттаған қарыздар үлесі құрайды;</w:t>
            </w:r>
          </w:p>
          <w:p w14:paraId="750864B7"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Мемлекеттік комиссия мақұлдаған ЕДБ лимитінің 25 %-нан аспайтын бөлігін ЕДБ өңдеуші өнеркәсіпте ШОКС-тің айналым қаражатын толықтыру мақсатына бағыттаған қарыздар үлесі құрайды;</w:t>
            </w:r>
          </w:p>
          <w:p w14:paraId="5E0CC819"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Мемлекеттік комиссия мақұлдаған ЕДБ лимитінің кемінде 50 %-ын өңдеуші өнеркәсіпте ЕДБ ШОКС-тің жаңа жобаларын қаржыландыруға бағыттаған қарыздар үлесі құрайды.</w:t>
            </w:r>
          </w:p>
          <w:p w14:paraId="2B655E98"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
                <w:sz w:val="20"/>
                <w:szCs w:val="20"/>
                <w:lang w:val="kk-KZ"/>
              </w:rPr>
            </w:pPr>
            <w:r w:rsidRPr="00EB79F4">
              <w:rPr>
                <w:rFonts w:ascii="Times New Roman" w:hAnsi="Times New Roman" w:cs="Times New Roman"/>
                <w:b/>
                <w:sz w:val="20"/>
                <w:szCs w:val="20"/>
                <w:lang w:val="kk-KZ"/>
              </w:rPr>
              <w:t>Бұл ретте, Мемлекеттік комиссия мақұлдаған ЕДБ лимитінің кемінде 25 %-ын ЕДБ ШОКС-тің тамақ өнеркәсібіндегі жобаларын қаржыландыру және қайта қаржыландыру үшін бағыттайтын қарыздарының үлесі құрайды.</w:t>
            </w:r>
          </w:p>
          <w:p w14:paraId="6AEABC31"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2019 жылдан бастап ШОКС-ті қаржыландырудан қайтарылған қаражат есебінен 25 млрд. теңге Ұлттық қор қаражатының айналым мерзімінің соңына дейін қайтарылатын негізде экспорт алдындағы/экспорттық қаржыландыруға және/немесе экспортқа бағдарланған жобаларды қаржыландыруға жолданатын болады.</w:t>
            </w:r>
          </w:p>
          <w:p w14:paraId="4A428EDF"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Экспорт алдындағы/экспорттық қаржыландыру - өнімді өндіруге және экспортқа өткізуге байланысты айналым қаражатын толықтыруға ШОКС жобасын қаржыландыру. Экспортқа бағдарланған жобаларды қаржыландыру – кейіннен экспорт үшін өнім өндіру мақсатында инвестициялық шығындарды жүзеге асыруға ШОКС қаражатын беру.</w:t>
            </w:r>
          </w:p>
          <w:p w14:paraId="766FF094"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5.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Қазақстан Республикасының азаматтық заңнамасына сәйкес ЕДБ-мен мынадай шарттарда банктік қарыз шартын жасасады:</w:t>
            </w:r>
          </w:p>
          <w:p w14:paraId="3F6D495D"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1) Мемлекеттік комиссия мақұлдаған лимиттер шегінде қамтамасыз етусіз ҚР ҰБ-да ЕДБ-ның жеке банктік шоттарында кредит қаражатын орналастыру;</w:t>
            </w:r>
          </w:p>
          <w:p w14:paraId="5EA44854"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2) сыйақы мөлшерлемесі – жылдық 2 %-дан аспайды;</w:t>
            </w:r>
          </w:p>
          <w:p w14:paraId="5F77ACA9"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3) ЕДБ-ның кредит беру мерзімі – 20 жылға дейін;</w:t>
            </w:r>
          </w:p>
          <w:p w14:paraId="0D27A9B0"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4)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 xml:space="preserve">» </w:t>
            </w:r>
            <w:r w:rsidRPr="00EB79F4">
              <w:rPr>
                <w:rFonts w:ascii="Times New Roman" w:hAnsi="Times New Roman" w:cs="Times New Roman"/>
                <w:bCs/>
                <w:sz w:val="20"/>
                <w:szCs w:val="20"/>
                <w:lang w:val="kk-KZ"/>
              </w:rPr>
              <w:t>АҚ мен ЕДБ арасында банктік қарыз шартын/лимиттерді өзгерту туралы қосымша келісім жасалған күннен бастап ЕДБ-нің кредиттік қаражатты игеру мерзімі:</w:t>
            </w:r>
          </w:p>
          <w:p w14:paraId="45A573B1"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инвестициялық мақсаттарға берілетін кредиттер бойынша – 18 ай;</w:t>
            </w:r>
          </w:p>
          <w:p w14:paraId="77543453"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айналым қаражатын толықтыру және бұрын берілген ЕДБ қарыздарын қайта қаржыландыру мақсаттарына берілетін кредиттер бойынша – 6 ай.</w:t>
            </w:r>
          </w:p>
          <w:p w14:paraId="74684AFC"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5) ЕДБ-ға кредит беру валютасы – теңге;</w:t>
            </w:r>
          </w:p>
          <w:p w14:paraId="6011A90B"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2019 жылдан бастап ІКС-нің қолданыстағы кредиттік желілерінің жабылуына қарай босайтын қаражат есебінен 25 млрд. теңге Ұлттық қор қаражатының айналым мерзімінің соңына дейін қайтарылатын негізде ІКС-нің экспорт алдындағы/экспорттық қаржыландыруға және/немесе экспортқа бағдарланған жобаларын қаржыландыруға жолданатын болады.</w:t>
            </w:r>
          </w:p>
          <w:p w14:paraId="208F02CF"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Экспорт алдындағы/экспорттық қаржыландыру – өнімді өндіруге және экспортқа өткізуге байланысты айналым қаражатын толықтыруға ІКС жобасын қаржыландыру. Экспортқа бағдарланған жобаларды қаржыландыру – кейіннен экспорт үшін өнім өндіру мақсатында инвестициялық шығындарды жүзеге асыруға ІКС қаражатын беру.</w:t>
            </w:r>
          </w:p>
          <w:p w14:paraId="296B83AF"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Пропорцияларды сақтау ЕДБ қаражатын екінші рет орналастыруға қолданылмайды.</w:t>
            </w:r>
          </w:p>
          <w:p w14:paraId="1CA7AB2A"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6. ЕДБ орналастырылған кредит қаражатын мақсатты пайдалану және игеру бойынша "Даму" КДҚ" АҚ мен "ҚДБ" АҚ алдында есеп береді.</w:t>
            </w:r>
          </w:p>
          <w:p w14:paraId="675E34E2"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ЕДБ есептерін ұсыну тәртібі, нысаны мен кезеңділігі, сондай-ақ ЕДБ-ге кредит берудің осы Жоспарда көзделмеген өзге де, оның ішінде: экспорттық түсімнің бар болуын анықтау үшін ковенанттарды белгілеу шарттары тиісті кредиттік келісіммен, банктік қарыз шартымен белгіленеді. Экспорт алдындағы/экспорттық қаржыландыру және/немесе экспортқа бағдарланған жобаларды қаржыландыру үшін іріктеу кезінде басымдық осындай жобаны қаржыландыру басталған күннен бастап 1 (бір) қаржы жылынан кейін экспорттық түсімнің жыл сайын кемінде 5 % өсуін қамтамасыз ететін жобаларға берілуі тиіс. Мұндай жобаны қаржыландыру туралы шешім қабылданғанға дейін алдыңғы 2 (екі) жыл ішінде ІКС/ШОКС субъектілерінің экспорттық түсімінің көлемін экспорттық түсімнің орташа жылдық көлемі деңгейінде сақтауды қамтамасыз ететін экспортқа бағытталған жобаларды экспорт алдындағы/экспорттық қаржыландыруға және/немесе қаржыландыруға жол беріледі.</w:t>
            </w:r>
          </w:p>
          <w:p w14:paraId="241FBF02"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ЕДБ-ға бөлінетін қаражатты Мемлекеттік комиссия айқындаған ШОКС және ІКС жобаларын қаржыландыру үшін өңдеу өнеркәсібі салаларының тізбесіне енбейтін жобаларды іске асыруға жіберуге тыйым салынады.</w:t>
            </w:r>
          </w:p>
          <w:p w14:paraId="70EF81B2"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ЕДБ-ға бөлінетін қаражатты қаржы құралдарына инвестициялауға және/немесе олармен операциялар жүргізуге, сондай-ақ шетелдік валютаны сатып алу үшін валюта нарығына бағыттауға тыйым салынады.</w:t>
            </w:r>
          </w:p>
          <w:p w14:paraId="2F4F7EEE"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ЕДБ ай сайынғы негізде ШОКС-тың бұрын берілген қарыздарын өтеу есебінен босатылған қаражатты ҚР ҰБ-дағы өзінің жеке банктік шоттарына есепке жазуды жүзеге асырады. Бұл ретте ЕДБ үш ай ішінде қаражатты ШОКС-қа одан әрі кредит беруге бағыттайды не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АҚ-ның ҚР ҰБ-дағы жеке банктік шоттарына мерзімінен бұрын қайтарады.</w:t>
            </w:r>
          </w:p>
          <w:p w14:paraId="17C52E48"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 xml:space="preserve">ЕДБ ІКС-тің бұрын берілген қарыздарын өтеу есебінен босатылған қаражатты ҚР ҰБ-дағы өзінің жеке банктік шоттарына есепке жазуды жүзеге асырады. Бұл ретте ЕДБ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мен ЕДБ арасында жасалған қарыз шарттарында белгіленген мерзім ішінде қаражатты ІКС-ті одан әрі кредит беруге бағыттайды. Қаражат кредиттік келісімдерде және (немесе) қарыз шарттарында көрсетілген мерзімдерде орналастырылмаған жағдайда,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 xml:space="preserve"> АҚ ЕДБ-ден қаражаттың орналастырылмаған бөлігін мерзімінен бұрын өтеуді талап етуге құқылы.</w:t>
            </w:r>
          </w:p>
          <w:p w14:paraId="028D2E04"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7. ШОКС және ІКС жобаларын қаржыландыру шеңберінде жылдық тиімді сыйақы мөлшерлемесі ҚР ҰБ талаптарына сәйкес айқындалады.</w:t>
            </w:r>
          </w:p>
          <w:p w14:paraId="7D2B0938"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Кәсіпкерлік субъектілерінің қарыз бойынша міндеттемелерді бұзу себебінен алып қойылатын комиссияларды, алымдарды және/немесе басқа төлемдерді қоспағанда, кәсіпкерлік субъектісінің қарызына байланысты комиссиялар, алымдар және/немесе өзге төлемдер алынбайды.</w:t>
            </w:r>
          </w:p>
          <w:p w14:paraId="770DAB45"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ШОКС және ІКС мүлікті бағалау және сақтандыру бойынша шығыстарды төлейді.</w:t>
            </w:r>
          </w:p>
          <w:p w14:paraId="627065A2" w14:textId="77777777" w:rsidR="00D9203A" w:rsidRPr="00EB79F4"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EB79F4">
              <w:rPr>
                <w:rFonts w:ascii="Times New Roman" w:hAnsi="Times New Roman" w:cs="Times New Roman"/>
                <w:bCs/>
                <w:sz w:val="20"/>
                <w:szCs w:val="20"/>
                <w:lang w:val="kk-KZ"/>
              </w:rPr>
              <w:t>8. ЕДБ орналастырылатын қаражатты мақсатына сай пайдаланбаған, толықтай немесе ішінара игермеген жағдайларда, сондай-ақ кредиттік келісімде немесе банктік қарыз шартында көзделген өзге де жағдайлар туындаған кезде "Даму" КДҚ" АҚ, "ҚДБ" АҚ ЕДБ-ге қатысты кредиттік келісімнің, банктік қарыз шартының талаптарына сәйкес шаралар қолданады, оның ішінде кредиттік келісімдерді, банктік қарыз шартын мерзімінен бұрын бұзу және/немесе кейін басқа ЕДБ-лер арасында қайта бөле отырып, орналастырылған қаражатты оларды кері қайтарып алу, және/немесе ЕДБ портфелін (банктік қарыз шарттары бойынша ШОКС/ІКС-ке құқықтар (талаптар) беру мәселесіне бастама көтеруге құқылы. Кері қайтарып алынған, ЕДБ мерзімінен бұрын өтеген қаражатты ЕДБ арасында қайта бөлу, сондай-ақ ЕДБ портфелін (банктік қарыз шарттары бойынша ШОКС/ІКС-ке құқықтарды (талаптарды) басқа ЕДБ-ге беру Мемлекеттік комиссияның тиісті шешімі негізінде жүзеге асырылады.</w:t>
            </w:r>
          </w:p>
          <w:p w14:paraId="0CF7E387" w14:textId="77777777" w:rsidR="00633AAB" w:rsidRPr="004F03B3" w:rsidRDefault="00D9203A" w:rsidP="00D9203A">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9</w:t>
            </w:r>
            <w:r w:rsidRPr="00EB79F4">
              <w:rPr>
                <w:rFonts w:ascii="Times New Roman" w:hAnsi="Times New Roman" w:cs="Times New Roman"/>
                <w:bCs/>
                <w:sz w:val="20"/>
                <w:szCs w:val="20"/>
                <w:lang w:val="kk-KZ"/>
              </w:rPr>
              <w:t xml:space="preserve">. Осы кіші бөлімнің 2-тармағында, 4-тармағының 6) және 7) тармақшаларында, 5-тармағының 6) және 7) тармақшаларында, 6, 7 және 8-тармақтарында көрсетілген шарттар </w:t>
            </w:r>
            <w:r w:rsidRPr="004F03B3">
              <w:rPr>
                <w:rFonts w:ascii="Times New Roman" w:hAnsi="Times New Roman" w:cs="Times New Roman"/>
                <w:bCs/>
                <w:sz w:val="20"/>
                <w:szCs w:val="20"/>
                <w:lang w:val="kk-KZ"/>
              </w:rPr>
              <w:t>«</w:t>
            </w:r>
            <w:r w:rsidRPr="00EB79F4">
              <w:rPr>
                <w:rFonts w:ascii="Times New Roman" w:hAnsi="Times New Roman" w:cs="Times New Roman"/>
                <w:bCs/>
                <w:sz w:val="20"/>
                <w:szCs w:val="20"/>
                <w:lang w:val="kk-KZ"/>
              </w:rPr>
              <w:t>Цеснабан</w:t>
            </w:r>
            <w:r w:rsidRPr="004F03B3">
              <w:rPr>
                <w:rFonts w:ascii="Times New Roman" w:hAnsi="Times New Roman" w:cs="Times New Roman"/>
                <w:bCs/>
                <w:sz w:val="20"/>
                <w:szCs w:val="20"/>
                <w:lang w:val="kk-KZ"/>
              </w:rPr>
              <w:t>к»</w:t>
            </w:r>
            <w:r w:rsidRPr="00EB79F4">
              <w:rPr>
                <w:rFonts w:ascii="Times New Roman" w:hAnsi="Times New Roman" w:cs="Times New Roman"/>
                <w:bCs/>
                <w:sz w:val="20"/>
                <w:szCs w:val="20"/>
                <w:lang w:val="kk-KZ"/>
              </w:rPr>
              <w:t xml:space="preserve"> АҚ берген қарыздарға қолданылмайды.</w:t>
            </w:r>
            <w:bookmarkEnd w:id="6"/>
          </w:p>
        </w:tc>
        <w:tc>
          <w:tcPr>
            <w:tcW w:w="3337" w:type="dxa"/>
          </w:tcPr>
          <w:p w14:paraId="67BD4FD2" w14:textId="77777777" w:rsidR="00633AAB" w:rsidRPr="004F03B3" w:rsidRDefault="00633AAB">
            <w:pPr>
              <w:shd w:val="clear" w:color="auto" w:fill="FFFFFF" w:themeFill="background1"/>
              <w:tabs>
                <w:tab w:val="left" w:pos="1365"/>
              </w:tabs>
              <w:ind w:firstLine="256"/>
              <w:jc w:val="both"/>
              <w:rPr>
                <w:rFonts w:ascii="Times New Roman" w:hAnsi="Times New Roman" w:cs="Times New Roman"/>
                <w:bCs/>
                <w:sz w:val="20"/>
                <w:szCs w:val="20"/>
                <w:lang w:val="kk-KZ"/>
              </w:rPr>
            </w:pPr>
          </w:p>
        </w:tc>
      </w:tr>
      <w:tr w:rsidR="000A7BB7" w:rsidRPr="0003292D" w14:paraId="55716D1D" w14:textId="77777777" w:rsidTr="00BE24A8">
        <w:trPr>
          <w:gridAfter w:val="1"/>
          <w:wAfter w:w="7" w:type="dxa"/>
          <w:trHeight w:val="653"/>
        </w:trPr>
        <w:tc>
          <w:tcPr>
            <w:tcW w:w="540" w:type="dxa"/>
          </w:tcPr>
          <w:p w14:paraId="3C2CF106" w14:textId="77777777" w:rsidR="000A7BB7" w:rsidRPr="004F03B3" w:rsidRDefault="000A7BB7" w:rsidP="00BC1E89">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bookmarkStart w:id="7" w:name="_Hlk217484914"/>
            <w:r w:rsidRPr="004F03B3">
              <w:rPr>
                <w:rFonts w:ascii="Times New Roman" w:eastAsia="Times New Roman" w:hAnsi="Times New Roman" w:cs="Times New Roman"/>
                <w:bCs/>
                <w:spacing w:val="2"/>
                <w:sz w:val="20"/>
                <w:szCs w:val="20"/>
                <w:bdr w:val="none" w:sz="0" w:space="0" w:color="auto" w:frame="1"/>
                <w:lang w:val="kk-KZ"/>
              </w:rPr>
              <w:t>12.</w:t>
            </w:r>
          </w:p>
        </w:tc>
        <w:tc>
          <w:tcPr>
            <w:tcW w:w="2250" w:type="dxa"/>
          </w:tcPr>
          <w:p w14:paraId="2327459A" w14:textId="77777777" w:rsidR="00FE5717" w:rsidRPr="004F03B3" w:rsidRDefault="00FE5717" w:rsidP="00FE5717">
            <w:pPr>
              <w:shd w:val="clear" w:color="auto" w:fill="FFFFFF" w:themeFill="background1"/>
              <w:tabs>
                <w:tab w:val="left" w:pos="1365"/>
              </w:tabs>
              <w:jc w:val="center"/>
              <w:rPr>
                <w:rFonts w:ascii="Times New Roman" w:hAnsi="Times New Roman" w:cs="Times New Roman"/>
                <w:bCs/>
                <w:sz w:val="20"/>
                <w:szCs w:val="20"/>
                <w:lang w:val="kk-KZ"/>
              </w:rPr>
            </w:pPr>
            <w:bookmarkStart w:id="8" w:name="_Hlk217484829"/>
            <w:r w:rsidRPr="004F03B3">
              <w:rPr>
                <w:rFonts w:ascii="Times New Roman" w:hAnsi="Times New Roman" w:cs="Times New Roman"/>
                <w:sz w:val="20"/>
                <w:szCs w:val="20"/>
                <w:lang w:val="kk-KZ"/>
              </w:rPr>
              <w:t>«</w:t>
            </w:r>
            <w:r w:rsidRPr="004F03B3">
              <w:rPr>
                <w:rFonts w:ascii="Times New Roman" w:hAnsi="Times New Roman" w:cs="Times New Roman"/>
                <w:bCs/>
                <w:sz w:val="20"/>
                <w:szCs w:val="20"/>
                <w:lang w:val="kk-KZ"/>
              </w:rPr>
              <w:t>Өңдеу өнеркәсібінде шағын және орта кәсіпкерлік субъектілерін қаржыландыру шарттары»</w:t>
            </w:r>
          </w:p>
          <w:p w14:paraId="34A5F74B" w14:textId="77777777" w:rsidR="000A7BB7" w:rsidRPr="004F03B3" w:rsidRDefault="00FE5717" w:rsidP="00FE5717">
            <w:pPr>
              <w:shd w:val="clear" w:color="auto" w:fill="FFFFFF" w:themeFill="background1"/>
              <w:tabs>
                <w:tab w:val="left" w:pos="1365"/>
              </w:tabs>
              <w:jc w:val="center"/>
              <w:rPr>
                <w:rFonts w:ascii="Times New Roman" w:hAnsi="Times New Roman" w:cs="Times New Roman"/>
                <w:bCs/>
                <w:sz w:val="20"/>
                <w:szCs w:val="20"/>
                <w:lang w:val="kk-KZ"/>
              </w:rPr>
            </w:pPr>
            <w:r w:rsidRPr="004F03B3">
              <w:rPr>
                <w:rFonts w:ascii="Times New Roman" w:hAnsi="Times New Roman" w:cs="Times New Roman"/>
                <w:bCs/>
                <w:sz w:val="20"/>
                <w:szCs w:val="20"/>
                <w:lang w:val="kk-KZ"/>
              </w:rPr>
              <w:t>кіші бөлімге</w:t>
            </w:r>
            <w:bookmarkEnd w:id="8"/>
          </w:p>
        </w:tc>
        <w:tc>
          <w:tcPr>
            <w:tcW w:w="4500" w:type="dxa"/>
          </w:tcPr>
          <w:p w14:paraId="5E0CC39F" w14:textId="77777777" w:rsidR="00FE5717" w:rsidRPr="004F03B3"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Өңдеу өнеркәсібінде шағын және орта кәсіпкерлік субъектілерін қаржыландыру шарттары </w:t>
            </w:r>
          </w:p>
          <w:p w14:paraId="2AB9A0A0"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1. Нысаналы топ – бірінші бағыт бойынша өңдеу өнеркәсібінде жобаларды іске асыратын және (немесе) іске асыруды жоспарлап отырған ШОКС.</w:t>
            </w:r>
          </w:p>
          <w:p w14:paraId="2E53E940"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2. Мыналар:</w:t>
            </w:r>
          </w:p>
          <w:p w14:paraId="64280EE5"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1) Қазақстан Республикасының заңнамасына сәйкес дәрілік зат ретінде тіркелген құрамында спирт бар медициналық мақсаттағы өнімнің (бальзамдардан басқа) шығарылуын көздейтін жобаларды қоспағанда, акцизделетін тауарлардың шығарылуын көздейтін жобаларды іске асыратын;</w:t>
            </w:r>
          </w:p>
          <w:p w14:paraId="6FD04E71"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2) акцияларының (жарғылық капиталдағы қатысу үлестерінің) елу және одан көп пайызы тікелей түрде мемлекеттік кәсіпорындарға/мекемелерге, ұлттық басқарушы холдингтерге, ұлттық холдингтерге, ұлттық компанияларға тиесілі ШОКС қатысушылары бола алмайды.</w:t>
            </w:r>
          </w:p>
          <w:p w14:paraId="255E2A6E"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 xml:space="preserve">3. ШОКС-тың мақұлданған өтінімдеріне кредит беру мақсатында ЕДБ ҚР ҰБ-дағы жеке банктік шотынан қаражатты есептен шығару үшін қажетті сомаларды </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 xml:space="preserve"> АҚ-мен алдын ала келісуді жүзеге асырады. Бұл ретте қаражаттың мақсатты пайдаланылуына түпкілікті тексеруді </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 xml:space="preserve"> АҚ ШОКС жобасын іске асыратын жерге барғаннан кейін жүзеге асырады.</w:t>
            </w:r>
          </w:p>
          <w:p w14:paraId="288E8EA9"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4. Кредиттер ШОКC-қа мақсатты пайдалану, ақылылық, мерзімділік, қайтарымдылық және қамтамасыз етілу шарттарымен беріледі, оның ішінде:</w:t>
            </w:r>
          </w:p>
          <w:p w14:paraId="0003B4ED"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
                <w:sz w:val="20"/>
                <w:szCs w:val="20"/>
                <w:lang w:val="kk-KZ"/>
              </w:rPr>
            </w:pPr>
            <w:bookmarkStart w:id="9" w:name="z67"/>
            <w:bookmarkEnd w:id="9"/>
            <w:r w:rsidRPr="00FE5717">
              <w:rPr>
                <w:rFonts w:ascii="Times New Roman" w:hAnsi="Times New Roman" w:cs="Times New Roman"/>
                <w:b/>
                <w:sz w:val="20"/>
                <w:szCs w:val="20"/>
                <w:lang w:val="kk-KZ"/>
              </w:rPr>
              <w:t>1) лимиті жоқ тамақ өнеркәсібі саласындағы жобаларды қоспағанда, ҚР ҰҚ қаражатының есебінен берілген барлық кредиттер үшін бір ШОКС-ға қаржыландырудың ең жоғары лимиті – 3600000000 (үш миллиард алты жүз миллион) теңге;</w:t>
            </w:r>
          </w:p>
          <w:p w14:paraId="29409F2C"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2) кредит беру мерзімі:</w:t>
            </w:r>
          </w:p>
          <w:p w14:paraId="2F2721DF"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жаңа жобаларға және ШОКС-тың қолданыстағы инвестициялық қарыздарын қайта қаржыландыруға – 10 жылдан аспайды;</w:t>
            </w:r>
          </w:p>
          <w:p w14:paraId="0B4B22DF"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 xml:space="preserve">айналым қаражатын толықтыруға және айналым қаражатын толықтыру мақсатында берілген қолданыстағы қарыздарды қайта қаржыландыруға – </w:t>
            </w:r>
            <w:r w:rsidRPr="00FE5717">
              <w:rPr>
                <w:rFonts w:ascii="Times New Roman" w:hAnsi="Times New Roman" w:cs="Times New Roman"/>
                <w:b/>
                <w:sz w:val="20"/>
                <w:szCs w:val="20"/>
                <w:lang w:val="kk-KZ"/>
              </w:rPr>
              <w:t>5 жылдан аспайды</w:t>
            </w:r>
            <w:r w:rsidRPr="00FE5717">
              <w:rPr>
                <w:rFonts w:ascii="Times New Roman" w:hAnsi="Times New Roman" w:cs="Times New Roman"/>
                <w:bCs/>
                <w:sz w:val="20"/>
                <w:szCs w:val="20"/>
                <w:lang w:val="kk-KZ"/>
              </w:rPr>
              <w:t>;</w:t>
            </w:r>
          </w:p>
          <w:p w14:paraId="5C857F58"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
                <w:sz w:val="20"/>
                <w:szCs w:val="20"/>
                <w:lang w:val="kk-KZ"/>
              </w:rPr>
            </w:pPr>
            <w:r w:rsidRPr="00FE5717">
              <w:rPr>
                <w:rFonts w:ascii="Times New Roman" w:hAnsi="Times New Roman" w:cs="Times New Roman"/>
                <w:b/>
                <w:sz w:val="20"/>
                <w:szCs w:val="20"/>
                <w:lang w:val="kk-KZ"/>
              </w:rPr>
              <w:t>3) ШОКС үшін номиналды сыйақы мөлшерлемесі – жылдық 6,0 %-дан аспайды;</w:t>
            </w:r>
          </w:p>
          <w:p w14:paraId="08732941"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4) кредит беру валютасы – теңге.</w:t>
            </w:r>
          </w:p>
          <w:p w14:paraId="450248FA"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 xml:space="preserve">5. Осы кіші бөлімнің шарттары </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Цеснабанк</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 xml:space="preserve"> АҚ берген қарыздарға қолданылмайды.</w:t>
            </w:r>
          </w:p>
          <w:p w14:paraId="03B678AA"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
                <w:sz w:val="20"/>
                <w:szCs w:val="20"/>
                <w:lang w:val="kk-KZ"/>
              </w:rPr>
            </w:pPr>
            <w:r w:rsidRPr="00FE5717">
              <w:rPr>
                <w:rFonts w:ascii="Times New Roman" w:hAnsi="Times New Roman" w:cs="Times New Roman"/>
                <w:b/>
                <w:sz w:val="20"/>
                <w:szCs w:val="20"/>
                <w:lang w:val="kk-KZ"/>
              </w:rPr>
              <w:t>5. Тамақ өнеркәсібі саласындағы жобаға 500000000 (бес жүз миллион) теңгеден жоғары сомаға кредит берілген жағдайда, агроөнеркәсіптік кешенді дамыту саласындағы уәкілетті органның (бұдан әрі - уәкілетті орган) оң қорытындысы қажет. Ол үшін "Даму" КДҚ" АҚ уәкілетті органға сұрау салу мен мынадай ақпаратты жібереді: жоба бойынша қысқаша ақпарат, жобаның қуаты, өндірілетін өнім, жобаны іске асырылатын жер (облыс, аудан, елді мекен), шикізат базасының болуы, әлеуетті өткізу нарықтары.</w:t>
            </w:r>
          </w:p>
          <w:p w14:paraId="0A3FBD12"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
                <w:sz w:val="20"/>
                <w:szCs w:val="20"/>
                <w:lang w:val="kk-KZ"/>
              </w:rPr>
            </w:pPr>
            <w:r w:rsidRPr="00FE5717">
              <w:rPr>
                <w:rFonts w:ascii="Times New Roman" w:hAnsi="Times New Roman" w:cs="Times New Roman"/>
                <w:b/>
                <w:sz w:val="20"/>
                <w:szCs w:val="20"/>
                <w:lang w:val="kk-KZ"/>
              </w:rPr>
              <w:t>Уәкілетті орган сұрау салуды алған күннен кейінгі 7 (жеті) жұмыс күні ішінде жобаны қаржыландырудың салалық орындылығы немесе орынсыздығы туралы қорытынды ұсынады.</w:t>
            </w:r>
          </w:p>
          <w:p w14:paraId="4A450E91" w14:textId="77777777" w:rsidR="000A7BB7" w:rsidRPr="004F03B3" w:rsidRDefault="000A7BB7" w:rsidP="000A7BB7">
            <w:pPr>
              <w:shd w:val="clear" w:color="auto" w:fill="FFFFFF" w:themeFill="background1"/>
              <w:tabs>
                <w:tab w:val="left" w:pos="1365"/>
              </w:tabs>
              <w:ind w:firstLine="256"/>
              <w:jc w:val="both"/>
              <w:rPr>
                <w:rFonts w:ascii="Times New Roman" w:hAnsi="Times New Roman" w:cs="Times New Roman"/>
                <w:b/>
                <w:sz w:val="20"/>
                <w:szCs w:val="20"/>
                <w:lang w:val="kk-KZ"/>
              </w:rPr>
            </w:pPr>
          </w:p>
        </w:tc>
        <w:tc>
          <w:tcPr>
            <w:tcW w:w="4500" w:type="dxa"/>
          </w:tcPr>
          <w:p w14:paraId="564C9EE6" w14:textId="77777777" w:rsidR="00FE5717" w:rsidRPr="004F03B3"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Өңдеу өнеркәсібінде шағын және орта кәсіпкерлік субъектілерін қаржыландыру шарттары </w:t>
            </w:r>
          </w:p>
          <w:p w14:paraId="5478CFAB"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1. Нысаналы топ – бірінші бағыт бойынша өңдеу өнеркәсібінде жобаларды іске асыратын және (немесе) іске асыруды жоспарлап отырған ШОКС.</w:t>
            </w:r>
          </w:p>
          <w:p w14:paraId="39C3C576"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2. Мыналар:</w:t>
            </w:r>
          </w:p>
          <w:p w14:paraId="267B20C0"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1) Қазақстан Республикасының заңнамасына сәйкес дәрілік зат ретінде тіркелген құрамында спирт бар медициналық мақсаттағы өнімнің (бальзамдардан басқа) шығарылуын көздейтін жобаларды қоспағанда, акцизделетін тауарлардың шығарылуын көздейтін жобаларды іске асыратын;</w:t>
            </w:r>
          </w:p>
          <w:p w14:paraId="5CA43A45"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2) акцияларының (жарғылық капиталдағы қатысу үлестерінің) елу және одан көп пайызы тікелей түрде мемлекеттік кәсіпорындарға/мекемелерге, ұлттық басқарушы холдингтерге, ұлттық холдингтерге, ұлттық компанияларға тиесілі ШОКС қатысушылары бола алмайды.</w:t>
            </w:r>
          </w:p>
          <w:p w14:paraId="235C3EB6"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 xml:space="preserve">3. ШОКС-тың мақұлданған өтінімдеріне кредит беру мақсатында ЕДБ ҚР ҰБ-дағы жеке банктік шотынан қаражатты есептен шығару үшін қажетті сомаларды </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 xml:space="preserve"> АҚ-мен алдын ала келісуді жүзеге асырады. Бұл ретте қаражаттың мақсатты пайдаланылуына түпкілікті тексеруді </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Даму</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 xml:space="preserve"> КДҚ</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 xml:space="preserve"> АҚ ШОКС жобасын іске асыратын жерге барғаннан кейін жүзеге асырады.</w:t>
            </w:r>
          </w:p>
          <w:p w14:paraId="24DE9733"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4. Кредиттер ШОКC-қа мақсатты пайдалану, ақылылық, мерзімділік, қайтарымдылық және қамтамасыз етілу шарттарымен беріледі, оның ішінде:</w:t>
            </w:r>
          </w:p>
          <w:p w14:paraId="0A5B3328" w14:textId="77777777" w:rsidR="00FE5717" w:rsidRPr="007D6941" w:rsidRDefault="00FE5717" w:rsidP="00FE5717">
            <w:pPr>
              <w:shd w:val="clear" w:color="auto" w:fill="FFFFFF" w:themeFill="background1"/>
              <w:tabs>
                <w:tab w:val="left" w:pos="1365"/>
              </w:tabs>
              <w:ind w:firstLine="256"/>
              <w:jc w:val="both"/>
              <w:rPr>
                <w:rFonts w:ascii="Times New Roman" w:hAnsi="Times New Roman" w:cs="Times New Roman"/>
                <w:b/>
                <w:sz w:val="20"/>
                <w:szCs w:val="20"/>
                <w:lang w:val="kk-KZ"/>
              </w:rPr>
            </w:pPr>
            <w:r w:rsidRPr="007D6941">
              <w:rPr>
                <w:rFonts w:ascii="Times New Roman" w:hAnsi="Times New Roman" w:cs="Times New Roman"/>
                <w:b/>
                <w:sz w:val="20"/>
                <w:szCs w:val="20"/>
                <w:lang w:val="kk-KZ"/>
              </w:rPr>
              <w:t xml:space="preserve">1) </w:t>
            </w:r>
            <w:r w:rsidRPr="004F03B3">
              <w:rPr>
                <w:rFonts w:ascii="Times New Roman" w:hAnsi="Times New Roman" w:cs="Times New Roman"/>
                <w:b/>
                <w:sz w:val="20"/>
                <w:szCs w:val="20"/>
                <w:lang w:val="kk-KZ"/>
              </w:rPr>
              <w:t>бір ШОКС/байланысты тұлғалар тобы үшін қаржыландырудың ең жоғары шегі «Даму» ФРП АҚ қаражатын шартты түрде орналастыру бойынша барлық бағдарламалар бойынша ағымдағы міндеттемелерді ескере отырып, 7 000 000 000 (жеті миллиард) теңгені құрайды;</w:t>
            </w:r>
          </w:p>
          <w:p w14:paraId="67C63EC6"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2) кредит беру мерзімі:</w:t>
            </w:r>
          </w:p>
          <w:p w14:paraId="3B632971"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жаңа жобаларға және ШОКС-тың қолданыстағы инвестициялық қарыздарын қайта қаржыландыруға – 10 жылдан аспайды;</w:t>
            </w:r>
          </w:p>
          <w:p w14:paraId="6639A306"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 xml:space="preserve">айналым қаражатын толықтыруға және айналым қаражатын толықтыру мақсатында берілген қолданыстағы қарыздарды қайта қаржыландыруға – </w:t>
            </w:r>
            <w:r w:rsidRPr="004F03B3">
              <w:rPr>
                <w:rFonts w:ascii="Times New Roman" w:hAnsi="Times New Roman" w:cs="Times New Roman"/>
                <w:b/>
                <w:sz w:val="20"/>
                <w:szCs w:val="20"/>
                <w:lang w:val="kk-KZ"/>
              </w:rPr>
              <w:t>3</w:t>
            </w:r>
            <w:r w:rsidRPr="00FE5717">
              <w:rPr>
                <w:rFonts w:ascii="Times New Roman" w:hAnsi="Times New Roman" w:cs="Times New Roman"/>
                <w:b/>
                <w:sz w:val="20"/>
                <w:szCs w:val="20"/>
                <w:lang w:val="kk-KZ"/>
              </w:rPr>
              <w:t xml:space="preserve"> жылдан аспайды</w:t>
            </w:r>
            <w:r w:rsidRPr="00FE5717">
              <w:rPr>
                <w:rFonts w:ascii="Times New Roman" w:hAnsi="Times New Roman" w:cs="Times New Roman"/>
                <w:bCs/>
                <w:sz w:val="20"/>
                <w:szCs w:val="20"/>
                <w:lang w:val="kk-KZ"/>
              </w:rPr>
              <w:t>;</w:t>
            </w:r>
          </w:p>
          <w:p w14:paraId="4C300840" w14:textId="77777777" w:rsidR="00FE5717" w:rsidRPr="00FE5717" w:rsidRDefault="00FE5717" w:rsidP="00FE5717">
            <w:pPr>
              <w:shd w:val="clear" w:color="auto" w:fill="FFFFFF" w:themeFill="background1"/>
              <w:tabs>
                <w:tab w:val="left" w:pos="1365"/>
              </w:tabs>
              <w:ind w:firstLine="256"/>
              <w:jc w:val="both"/>
              <w:rPr>
                <w:rFonts w:ascii="Times New Roman" w:hAnsi="Times New Roman" w:cs="Times New Roman"/>
                <w:b/>
                <w:sz w:val="20"/>
                <w:szCs w:val="20"/>
                <w:lang w:val="kk-KZ"/>
              </w:rPr>
            </w:pPr>
            <w:r w:rsidRPr="00FE5717">
              <w:rPr>
                <w:rFonts w:ascii="Times New Roman" w:hAnsi="Times New Roman" w:cs="Times New Roman"/>
                <w:b/>
                <w:sz w:val="20"/>
                <w:szCs w:val="20"/>
                <w:lang w:val="kk-KZ"/>
              </w:rPr>
              <w:t xml:space="preserve">3) </w:t>
            </w:r>
            <w:r w:rsidRPr="004F03B3">
              <w:rPr>
                <w:rFonts w:ascii="Times New Roman" w:hAnsi="Times New Roman" w:cs="Times New Roman"/>
                <w:bCs/>
                <w:sz w:val="20"/>
                <w:szCs w:val="20"/>
                <w:lang w:val="kk-KZ"/>
              </w:rPr>
              <w:t xml:space="preserve">ШОКС үшін номиналды пайыздық мөлшерлеме </w:t>
            </w:r>
            <w:r w:rsidRPr="004F03B3">
              <w:rPr>
                <w:rFonts w:ascii="Times New Roman" w:hAnsi="Times New Roman" w:cs="Times New Roman"/>
                <w:b/>
                <w:sz w:val="20"/>
                <w:szCs w:val="20"/>
                <w:lang w:val="kk-KZ"/>
              </w:rPr>
              <w:t>жылына 12,6%-дан аспайды, ал көрсетілген пайыздық мөлшерлеме Қазақстан Республикасы Ұлттық қорының қаражатын екінші деңгейлі банктердің қаражатымен араластыру арқылы белгіленеді;</w:t>
            </w:r>
          </w:p>
          <w:p w14:paraId="69B96EBE" w14:textId="77777777" w:rsidR="00FE5717" w:rsidRPr="004F03B3"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4) кредит беру валютасы – теңге.</w:t>
            </w:r>
          </w:p>
          <w:p w14:paraId="09DA53A8" w14:textId="77777777" w:rsidR="000A7BB7" w:rsidRPr="004F03B3"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FE5717">
              <w:rPr>
                <w:rFonts w:ascii="Times New Roman" w:hAnsi="Times New Roman" w:cs="Times New Roman"/>
                <w:bCs/>
                <w:sz w:val="20"/>
                <w:szCs w:val="20"/>
                <w:lang w:val="kk-KZ"/>
              </w:rPr>
              <w:t xml:space="preserve">5. Осы кіші бөлімнің шарттары </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Цеснабанк</w:t>
            </w:r>
            <w:r w:rsidRPr="004F03B3">
              <w:rPr>
                <w:rFonts w:ascii="Times New Roman" w:hAnsi="Times New Roman" w:cs="Times New Roman"/>
                <w:bCs/>
                <w:sz w:val="20"/>
                <w:szCs w:val="20"/>
                <w:lang w:val="kk-KZ"/>
              </w:rPr>
              <w:t>»</w:t>
            </w:r>
            <w:r w:rsidRPr="00FE5717">
              <w:rPr>
                <w:rFonts w:ascii="Times New Roman" w:hAnsi="Times New Roman" w:cs="Times New Roman"/>
                <w:bCs/>
                <w:sz w:val="20"/>
                <w:szCs w:val="20"/>
                <w:lang w:val="kk-KZ"/>
              </w:rPr>
              <w:t xml:space="preserve"> АҚ берген қарыздарға қолданылмайды.</w:t>
            </w:r>
          </w:p>
        </w:tc>
        <w:tc>
          <w:tcPr>
            <w:tcW w:w="3337" w:type="dxa"/>
          </w:tcPr>
          <w:p w14:paraId="6F817BA5" w14:textId="77777777" w:rsidR="000A7BB7" w:rsidRPr="004F03B3" w:rsidRDefault="000A7BB7">
            <w:pPr>
              <w:shd w:val="clear" w:color="auto" w:fill="FFFFFF" w:themeFill="background1"/>
              <w:tabs>
                <w:tab w:val="left" w:pos="1365"/>
              </w:tabs>
              <w:ind w:firstLine="256"/>
              <w:jc w:val="both"/>
              <w:rPr>
                <w:rFonts w:ascii="Times New Roman" w:hAnsi="Times New Roman" w:cs="Times New Roman"/>
                <w:bCs/>
                <w:sz w:val="20"/>
                <w:szCs w:val="20"/>
                <w:lang w:val="kk-KZ"/>
              </w:rPr>
            </w:pPr>
          </w:p>
        </w:tc>
      </w:tr>
      <w:bookmarkEnd w:id="7"/>
      <w:tr w:rsidR="00FE5717" w:rsidRPr="0003292D" w14:paraId="4DFD09C3" w14:textId="77777777" w:rsidTr="00BE24A8">
        <w:trPr>
          <w:gridAfter w:val="1"/>
          <w:wAfter w:w="7" w:type="dxa"/>
          <w:trHeight w:val="653"/>
        </w:trPr>
        <w:tc>
          <w:tcPr>
            <w:tcW w:w="540" w:type="dxa"/>
          </w:tcPr>
          <w:p w14:paraId="7B73DB41" w14:textId="77777777" w:rsidR="00FE5717" w:rsidRPr="004F03B3" w:rsidRDefault="00FE5717" w:rsidP="00FE5717">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13.</w:t>
            </w:r>
          </w:p>
        </w:tc>
        <w:tc>
          <w:tcPr>
            <w:tcW w:w="2250" w:type="dxa"/>
          </w:tcPr>
          <w:p w14:paraId="26AF5822" w14:textId="77777777" w:rsidR="00FE5717" w:rsidRPr="004F03B3" w:rsidRDefault="00FE5717" w:rsidP="00FE5717">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 «</w:t>
            </w:r>
            <w:bookmarkStart w:id="10" w:name="_Hlk217484992"/>
            <w:r w:rsidRPr="004F03B3">
              <w:rPr>
                <w:rFonts w:ascii="Times New Roman" w:hAnsi="Times New Roman" w:cs="Times New Roman"/>
                <w:sz w:val="20"/>
                <w:szCs w:val="20"/>
                <w:lang w:val="kk-KZ"/>
              </w:rPr>
              <w:t>Өңдеу өнеркәсібінде ірі кәсіпкерлік субъектілерін қаржыландыру шарттары</w:t>
            </w:r>
            <w:bookmarkEnd w:id="10"/>
            <w:r w:rsidRPr="004F03B3">
              <w:rPr>
                <w:rFonts w:ascii="Times New Roman" w:hAnsi="Times New Roman" w:cs="Times New Roman"/>
                <w:sz w:val="20"/>
                <w:szCs w:val="20"/>
                <w:lang w:val="kk-KZ"/>
              </w:rPr>
              <w:t>»</w:t>
            </w:r>
          </w:p>
          <w:p w14:paraId="2FD4CC38" w14:textId="77777777" w:rsidR="00FE5717" w:rsidRPr="004F03B3" w:rsidRDefault="00FE5717" w:rsidP="00FE5717">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кіші бөлімнің</w:t>
            </w:r>
          </w:p>
          <w:p w14:paraId="11AB5F35" w14:textId="77777777" w:rsidR="00FE5717" w:rsidRPr="004F03B3" w:rsidRDefault="00FE5717" w:rsidP="00FE5717">
            <w:pPr>
              <w:widowControl w:val="0"/>
              <w:shd w:val="clear" w:color="auto" w:fill="FFFFFF" w:themeFill="background1"/>
              <w:contextualSpacing/>
              <w:jc w:val="center"/>
              <w:rPr>
                <w:rFonts w:ascii="Times New Roman" w:hAnsi="Times New Roman" w:cs="Times New Roman"/>
                <w:sz w:val="20"/>
                <w:szCs w:val="20"/>
                <w:lang w:val="kk-KZ"/>
              </w:rPr>
            </w:pPr>
            <w:bookmarkStart w:id="11" w:name="_Hlk217484978"/>
            <w:r w:rsidRPr="004F03B3">
              <w:rPr>
                <w:rFonts w:ascii="Times New Roman" w:hAnsi="Times New Roman" w:cs="Times New Roman"/>
                <w:sz w:val="20"/>
                <w:szCs w:val="20"/>
                <w:lang w:val="kk-KZ"/>
              </w:rPr>
              <w:t>4-тармақтың</w:t>
            </w:r>
          </w:p>
          <w:p w14:paraId="76702614" w14:textId="77777777" w:rsidR="00FE5717" w:rsidRPr="004F03B3" w:rsidRDefault="00FE5717" w:rsidP="00FE5717">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3) тармақшасы</w:t>
            </w:r>
          </w:p>
          <w:bookmarkEnd w:id="11"/>
          <w:p w14:paraId="4771C573" w14:textId="77777777" w:rsidR="00FE5717" w:rsidRPr="004F03B3" w:rsidRDefault="00FE5717" w:rsidP="00FE5717">
            <w:pPr>
              <w:widowControl w:val="0"/>
              <w:shd w:val="clear" w:color="auto" w:fill="FFFFFF" w:themeFill="background1"/>
              <w:contextualSpacing/>
              <w:jc w:val="center"/>
              <w:rPr>
                <w:rFonts w:ascii="Times New Roman" w:hAnsi="Times New Roman" w:cs="Times New Roman"/>
                <w:sz w:val="20"/>
                <w:szCs w:val="20"/>
                <w:lang w:val="kk-KZ"/>
              </w:rPr>
            </w:pPr>
          </w:p>
        </w:tc>
        <w:tc>
          <w:tcPr>
            <w:tcW w:w="4500" w:type="dxa"/>
          </w:tcPr>
          <w:p w14:paraId="72B0B41A" w14:textId="77777777" w:rsidR="00FE5717" w:rsidRPr="004F03B3"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3) ІКС үшін номиналды сыйақы мөлшерлемесі – жылдық 6,0 %-дан аспайды;</w:t>
            </w:r>
          </w:p>
        </w:tc>
        <w:tc>
          <w:tcPr>
            <w:tcW w:w="4500" w:type="dxa"/>
          </w:tcPr>
          <w:p w14:paraId="7FFA35CA" w14:textId="77777777" w:rsidR="00FE5717" w:rsidRPr="004F03B3" w:rsidRDefault="008B5E23" w:rsidP="00FE5717">
            <w:pPr>
              <w:shd w:val="clear" w:color="auto" w:fill="FFFFFF" w:themeFill="background1"/>
              <w:tabs>
                <w:tab w:val="left" w:pos="1365"/>
              </w:tabs>
              <w:ind w:firstLine="256"/>
              <w:jc w:val="both"/>
              <w:rPr>
                <w:rFonts w:ascii="Times New Roman" w:hAnsi="Times New Roman" w:cs="Times New Roman"/>
                <w:bCs/>
                <w:sz w:val="20"/>
                <w:szCs w:val="20"/>
                <w:lang w:val="kk-KZ"/>
              </w:rPr>
            </w:pPr>
            <w:bookmarkStart w:id="12" w:name="_Hlk217484968"/>
            <w:r w:rsidRPr="004F03B3">
              <w:rPr>
                <w:rFonts w:ascii="Times New Roman" w:hAnsi="Times New Roman" w:cs="Times New Roman"/>
                <w:bCs/>
                <w:sz w:val="20"/>
                <w:szCs w:val="20"/>
                <w:lang w:val="kk-KZ"/>
              </w:rPr>
              <w:t xml:space="preserve">3) ІКС үшін номиналды сыйақы мөлшерлемесі – жылдық </w:t>
            </w:r>
            <w:r w:rsidRPr="008B5E23">
              <w:rPr>
                <w:rFonts w:ascii="Times New Roman" w:hAnsi="Times New Roman" w:cs="Times New Roman"/>
                <w:b/>
                <w:sz w:val="20"/>
                <w:szCs w:val="20"/>
                <w:lang w:val="kk-KZ"/>
              </w:rPr>
              <w:t>12,6 %-дан аспайды, ал көрсетілген пайыздық мөлшерлеме Қазақстан Республикасы Ұлттық қорының қаражатын екінші деңгейлі банктердің қаражатымен араластыру арқылы белгіленеді;</w:t>
            </w:r>
            <w:bookmarkEnd w:id="12"/>
          </w:p>
        </w:tc>
        <w:tc>
          <w:tcPr>
            <w:tcW w:w="3337" w:type="dxa"/>
          </w:tcPr>
          <w:p w14:paraId="3CEE7966" w14:textId="04E7A5C9" w:rsidR="00FE5717" w:rsidRPr="004F03B3" w:rsidRDefault="00940FF6"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Pr>
                <w:rFonts w:ascii="Times New Roman" w:hAnsi="Times New Roman" w:cs="Times New Roman"/>
                <w:bCs/>
                <w:sz w:val="20"/>
                <w:szCs w:val="20"/>
                <w:lang w:val="kk-KZ"/>
              </w:rPr>
              <w:t xml:space="preserve">Салыстырма кестенің </w:t>
            </w:r>
            <w:r w:rsidR="007D20D8">
              <w:rPr>
                <w:rFonts w:ascii="Times New Roman" w:hAnsi="Times New Roman" w:cs="Times New Roman"/>
                <w:bCs/>
                <w:sz w:val="20"/>
                <w:szCs w:val="20"/>
                <w:lang w:val="kk-KZ"/>
              </w:rPr>
              <w:t>1</w:t>
            </w:r>
            <w:r w:rsidR="00FE5717" w:rsidRPr="004F03B3">
              <w:rPr>
                <w:rFonts w:ascii="Times New Roman" w:hAnsi="Times New Roman" w:cs="Times New Roman"/>
                <w:bCs/>
                <w:sz w:val="20"/>
                <w:szCs w:val="20"/>
                <w:lang w:val="kk-KZ"/>
              </w:rPr>
              <w:t>-тармағында көрсетілген негіздемеге сәйкес.</w:t>
            </w:r>
          </w:p>
          <w:p w14:paraId="23B41101" w14:textId="77777777" w:rsidR="00FE5717" w:rsidRPr="004F03B3"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p>
        </w:tc>
      </w:tr>
      <w:tr w:rsidR="00FE5717" w:rsidRPr="0003292D" w14:paraId="0919BD1B" w14:textId="77777777" w:rsidTr="00BE24A8">
        <w:trPr>
          <w:gridAfter w:val="1"/>
          <w:wAfter w:w="7" w:type="dxa"/>
          <w:trHeight w:val="653"/>
        </w:trPr>
        <w:tc>
          <w:tcPr>
            <w:tcW w:w="540" w:type="dxa"/>
          </w:tcPr>
          <w:p w14:paraId="7F6C52BB" w14:textId="77777777" w:rsidR="00FE5717" w:rsidRPr="004F03B3" w:rsidRDefault="00FE5717" w:rsidP="00FE5717">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14.</w:t>
            </w:r>
          </w:p>
        </w:tc>
        <w:tc>
          <w:tcPr>
            <w:tcW w:w="2250" w:type="dxa"/>
          </w:tcPr>
          <w:p w14:paraId="66EF9951" w14:textId="0E94FEA5" w:rsidR="00D01D72" w:rsidRPr="004F03B3" w:rsidRDefault="00D01D72" w:rsidP="00D01D72">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 </w:t>
            </w:r>
            <w:r w:rsidR="00FE5717" w:rsidRPr="004F03B3">
              <w:rPr>
                <w:rFonts w:ascii="Times New Roman" w:hAnsi="Times New Roman" w:cs="Times New Roman"/>
                <w:sz w:val="20"/>
                <w:szCs w:val="20"/>
                <w:lang w:val="kk-KZ"/>
              </w:rPr>
              <w:t>«Мониторинг»</w:t>
            </w:r>
            <w:r w:rsidR="00E4028D">
              <w:rPr>
                <w:rFonts w:ascii="Times New Roman" w:hAnsi="Times New Roman" w:cs="Times New Roman"/>
                <w:sz w:val="20"/>
                <w:szCs w:val="20"/>
                <w:lang w:val="kk-KZ"/>
              </w:rPr>
              <w:t xml:space="preserve"> </w:t>
            </w:r>
            <w:r w:rsidR="00E4028D" w:rsidRPr="004F03B3">
              <w:rPr>
                <w:rFonts w:ascii="Times New Roman" w:hAnsi="Times New Roman" w:cs="Times New Roman"/>
                <w:sz w:val="20"/>
                <w:szCs w:val="20"/>
                <w:lang w:val="kk-KZ"/>
              </w:rPr>
              <w:t>бөлі</w:t>
            </w:r>
            <w:r w:rsidR="00E4028D">
              <w:rPr>
                <w:rFonts w:ascii="Times New Roman" w:hAnsi="Times New Roman" w:cs="Times New Roman"/>
                <w:sz w:val="20"/>
                <w:szCs w:val="20"/>
                <w:lang w:val="kk-KZ"/>
              </w:rPr>
              <w:t>мі</w:t>
            </w:r>
            <w:r>
              <w:rPr>
                <w:rFonts w:ascii="Times New Roman" w:hAnsi="Times New Roman" w:cs="Times New Roman"/>
                <w:sz w:val="20"/>
                <w:szCs w:val="20"/>
                <w:lang w:val="kk-KZ"/>
              </w:rPr>
              <w:t>нің</w:t>
            </w:r>
            <w:r w:rsidRPr="004F03B3">
              <w:rPr>
                <w:rFonts w:ascii="Times New Roman" w:hAnsi="Times New Roman" w:cs="Times New Roman"/>
                <w:sz w:val="20"/>
                <w:szCs w:val="20"/>
                <w:lang w:val="kk-KZ"/>
              </w:rPr>
              <w:t xml:space="preserve"> екінші тармақша</w:t>
            </w:r>
            <w:r>
              <w:rPr>
                <w:rFonts w:ascii="Times New Roman" w:hAnsi="Times New Roman" w:cs="Times New Roman"/>
                <w:sz w:val="20"/>
                <w:szCs w:val="20"/>
                <w:lang w:val="kk-KZ"/>
              </w:rPr>
              <w:t>сы</w:t>
            </w:r>
          </w:p>
          <w:p w14:paraId="0A8834B2" w14:textId="46CDF9A9" w:rsidR="00FE5717" w:rsidRPr="00E4028D" w:rsidRDefault="00FE5717" w:rsidP="00E4028D">
            <w:pPr>
              <w:widowControl w:val="0"/>
              <w:shd w:val="clear" w:color="auto" w:fill="FFFFFF" w:themeFill="background1"/>
              <w:contextualSpacing/>
              <w:jc w:val="center"/>
              <w:rPr>
                <w:rFonts w:ascii="Times New Roman" w:hAnsi="Times New Roman" w:cs="Times New Roman"/>
                <w:sz w:val="20"/>
                <w:szCs w:val="20"/>
                <w:lang w:val="en-US"/>
              </w:rPr>
            </w:pPr>
          </w:p>
        </w:tc>
        <w:tc>
          <w:tcPr>
            <w:tcW w:w="4500" w:type="dxa"/>
          </w:tcPr>
          <w:p w14:paraId="265A3F45" w14:textId="77777777" w:rsidR="00FE5717" w:rsidRPr="004F03B3"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ЕДБ «Даму» КДҚ» АҚ-ға тұрақты түрде қаражаттың игерілуі туралы есеп жіберіп тұрады, есеп беру нысаны мен мерзімдері тиісті кредиттік келісімде көрсетіледі. Бұл ақпаратты «Даму» КДҚ» АҚ </w:t>
            </w:r>
            <w:r w:rsidRPr="004F03B3">
              <w:rPr>
                <w:rFonts w:ascii="Times New Roman" w:hAnsi="Times New Roman" w:cs="Times New Roman"/>
                <w:b/>
                <w:sz w:val="20"/>
                <w:szCs w:val="20"/>
                <w:lang w:val="kk-KZ"/>
              </w:rPr>
              <w:t>Қазақстан Республикасы Президентінің 2014 жылғы 18 сәуірдегі № 281 </w:t>
            </w:r>
            <w:hyperlink r:id="rId14" w:anchor="z0" w:history="1">
              <w:r w:rsidRPr="004F03B3">
                <w:rPr>
                  <w:rFonts w:ascii="Times New Roman" w:hAnsi="Times New Roman" w:cs="Times New Roman"/>
                  <w:b/>
                  <w:sz w:val="20"/>
                  <w:szCs w:val="20"/>
                  <w:lang w:val="kk-KZ"/>
                </w:rPr>
                <w:t>өкімімен</w:t>
              </w:r>
            </w:hyperlink>
            <w:r w:rsidRPr="004F03B3">
              <w:rPr>
                <w:rFonts w:ascii="Times New Roman" w:hAnsi="Times New Roman" w:cs="Times New Roman"/>
                <w:bCs/>
                <w:sz w:val="20"/>
                <w:szCs w:val="20"/>
                <w:lang w:val="kk-KZ"/>
              </w:rPr>
              <w:t xml:space="preserve"> құрылған Қазақстан Республикасының Ұлттық қорынан бөлінген қаражаттың жұмсалуын бақылау комиссиясына (бұдан әрі – Комиссия) және «Бәйтерек» ҰБХ» АҚ-ға береді. </w:t>
            </w:r>
          </w:p>
        </w:tc>
        <w:tc>
          <w:tcPr>
            <w:tcW w:w="4500" w:type="dxa"/>
          </w:tcPr>
          <w:p w14:paraId="6F3A1327" w14:textId="77777777" w:rsidR="00FE5717" w:rsidRPr="004F03B3"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bookmarkStart w:id="13" w:name="_Hlk217485065"/>
            <w:r w:rsidRPr="004F03B3">
              <w:rPr>
                <w:rFonts w:ascii="Times New Roman" w:hAnsi="Times New Roman" w:cs="Times New Roman"/>
                <w:bCs/>
                <w:sz w:val="20"/>
                <w:szCs w:val="20"/>
                <w:lang w:val="kk-KZ"/>
              </w:rPr>
              <w:t xml:space="preserve">ЕДБ «Даму» КДҚ» АҚ-ға тұрақты түрде қаражаттың игерілуі туралы есеп жіберіп тұрады, есеп беру нысаны мен мерзімдері тиісті кредиттік келісімде көрсетіледі. Бұл ақпаратты «Даму» КДҚ» АҚ </w:t>
            </w:r>
            <w:r w:rsidRPr="004F03B3">
              <w:rPr>
                <w:rFonts w:ascii="Times New Roman" w:hAnsi="Times New Roman" w:cs="Times New Roman"/>
                <w:b/>
                <w:sz w:val="20"/>
                <w:szCs w:val="20"/>
                <w:lang w:val="kk-KZ"/>
              </w:rPr>
              <w:t>Қазақстан Республикасы Президентінің 2025 жылғы 19 мамырдағы № 879 жарлығымен</w:t>
            </w:r>
            <w:r w:rsidRPr="004F03B3">
              <w:rPr>
                <w:rFonts w:ascii="Times New Roman" w:hAnsi="Times New Roman" w:cs="Times New Roman"/>
                <w:bCs/>
                <w:sz w:val="20"/>
                <w:szCs w:val="20"/>
                <w:lang w:val="kk-KZ"/>
              </w:rPr>
              <w:t xml:space="preserve"> құрылған Қазақстан Республикасының Ұлттық қорынан бөлінген қаражаттың жұмсалуын бақылау комиссиясына (бұдан әрі – Комиссия) және «Бәйтерек» ҰБХ» АҚ-ға береді. </w:t>
            </w:r>
            <w:bookmarkEnd w:id="13"/>
          </w:p>
        </w:tc>
        <w:tc>
          <w:tcPr>
            <w:tcW w:w="3337" w:type="dxa"/>
          </w:tcPr>
          <w:p w14:paraId="21FDBE40" w14:textId="45CFBDA7" w:rsidR="00FE5717" w:rsidRPr="004F03B3"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Салыстырмалы кестенің </w:t>
            </w:r>
            <w:r w:rsidR="007D20D8">
              <w:rPr>
                <w:rFonts w:ascii="Times New Roman" w:hAnsi="Times New Roman" w:cs="Times New Roman"/>
                <w:bCs/>
                <w:sz w:val="20"/>
                <w:szCs w:val="20"/>
                <w:lang w:val="kk-KZ"/>
              </w:rPr>
              <w:t>1</w:t>
            </w:r>
            <w:r w:rsidRPr="004F03B3">
              <w:rPr>
                <w:rFonts w:ascii="Times New Roman" w:hAnsi="Times New Roman" w:cs="Times New Roman"/>
                <w:bCs/>
                <w:sz w:val="20"/>
                <w:szCs w:val="20"/>
                <w:lang w:val="kk-KZ"/>
              </w:rPr>
              <w:t>-тармағында көрсетілген негіздемеге сәйкес.</w:t>
            </w:r>
          </w:p>
          <w:p w14:paraId="1E785320" w14:textId="77777777" w:rsidR="00FE5717" w:rsidRPr="004F03B3" w:rsidRDefault="00FE5717" w:rsidP="00FE5717">
            <w:pPr>
              <w:shd w:val="clear" w:color="auto" w:fill="FFFFFF" w:themeFill="background1"/>
              <w:tabs>
                <w:tab w:val="left" w:pos="1365"/>
              </w:tabs>
              <w:ind w:firstLine="256"/>
              <w:jc w:val="both"/>
              <w:rPr>
                <w:rFonts w:ascii="Times New Roman" w:hAnsi="Times New Roman" w:cs="Times New Roman"/>
                <w:bCs/>
                <w:sz w:val="20"/>
                <w:szCs w:val="20"/>
                <w:lang w:val="kk-KZ"/>
              </w:rPr>
            </w:pPr>
          </w:p>
        </w:tc>
      </w:tr>
      <w:tr w:rsidR="000A7BB7" w:rsidRPr="0003292D" w14:paraId="133BA636" w14:textId="77777777" w:rsidTr="00D72F4E">
        <w:trPr>
          <w:gridAfter w:val="1"/>
          <w:wAfter w:w="7" w:type="dxa"/>
          <w:trHeight w:val="653"/>
        </w:trPr>
        <w:tc>
          <w:tcPr>
            <w:tcW w:w="15127" w:type="dxa"/>
            <w:gridSpan w:val="5"/>
          </w:tcPr>
          <w:p w14:paraId="3B787D6A" w14:textId="77777777" w:rsidR="002B23FF" w:rsidRPr="004F03B3" w:rsidRDefault="000A7BB7" w:rsidP="000A7BB7">
            <w:pPr>
              <w:pStyle w:val="ad"/>
              <w:shd w:val="clear" w:color="auto" w:fill="FFFFFF" w:themeFill="background1"/>
              <w:ind w:left="396"/>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w:t>
            </w:r>
            <w:r w:rsidR="002B23FF" w:rsidRPr="004F03B3">
              <w:rPr>
                <w:rFonts w:ascii="Times New Roman" w:eastAsia="Calibri" w:hAnsi="Times New Roman" w:cs="Times New Roman"/>
                <w:b/>
                <w:bCs/>
                <w:sz w:val="20"/>
                <w:szCs w:val="20"/>
                <w:lang w:val="kk-KZ"/>
              </w:rPr>
              <w:t xml:space="preserve">Қазақстан Республикасының Үкіметі мен Қазақстан Республикасы Ұлттық Банкінің отандық өндірушілер мен экспорттаушыларды </w:t>
            </w:r>
          </w:p>
          <w:p w14:paraId="187025B9" w14:textId="77777777" w:rsidR="000A7BB7" w:rsidRPr="004F03B3" w:rsidRDefault="002B23FF" w:rsidP="000A7BB7">
            <w:pPr>
              <w:pStyle w:val="ad"/>
              <w:shd w:val="clear" w:color="auto" w:fill="FFFFFF" w:themeFill="background1"/>
              <w:ind w:left="396"/>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қаржыландыруды қамтамасыз ету жөніндегі бірлескен іс-қимыл жоспарын бекіту туралы</w:t>
            </w:r>
            <w:r w:rsidR="000A7BB7" w:rsidRPr="004F03B3">
              <w:rPr>
                <w:rFonts w:ascii="Times New Roman" w:eastAsia="Calibri" w:hAnsi="Times New Roman" w:cs="Times New Roman"/>
                <w:b/>
                <w:bCs/>
                <w:sz w:val="20"/>
                <w:szCs w:val="20"/>
                <w:lang w:val="kk-KZ"/>
              </w:rPr>
              <w:t>»</w:t>
            </w:r>
          </w:p>
          <w:p w14:paraId="2163F85C" w14:textId="77777777" w:rsidR="002B23FF" w:rsidRPr="004F03B3" w:rsidRDefault="002B23FF" w:rsidP="000A7BB7">
            <w:pPr>
              <w:pStyle w:val="ad"/>
              <w:shd w:val="clear" w:color="auto" w:fill="FFFFFF" w:themeFill="background1"/>
              <w:ind w:left="396"/>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Қазақстан Республикасы Үкіметінің 2015 жылғы 23 сәуірдегі № 271 қаулысы</w:t>
            </w:r>
          </w:p>
        </w:tc>
      </w:tr>
      <w:tr w:rsidR="000A7BB7" w:rsidRPr="0003292D" w14:paraId="67C3BEB5" w14:textId="77777777" w:rsidTr="000E77E7">
        <w:trPr>
          <w:gridAfter w:val="1"/>
          <w:wAfter w:w="7" w:type="dxa"/>
          <w:trHeight w:val="489"/>
        </w:trPr>
        <w:tc>
          <w:tcPr>
            <w:tcW w:w="15127" w:type="dxa"/>
            <w:gridSpan w:val="5"/>
          </w:tcPr>
          <w:p w14:paraId="72640F59" w14:textId="77777777" w:rsidR="002B23FF" w:rsidRPr="004F03B3" w:rsidRDefault="002B23FF" w:rsidP="002B23FF">
            <w:pPr>
              <w:shd w:val="clear" w:color="auto" w:fill="FFFFFF" w:themeFill="background1"/>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Қазақстан Республикасының Үкіметі мен Қазақстан Республикасы</w:t>
            </w:r>
          </w:p>
          <w:p w14:paraId="03ADD035" w14:textId="77777777" w:rsidR="002B23FF" w:rsidRPr="004F03B3" w:rsidRDefault="002B23FF" w:rsidP="002B23FF">
            <w:pPr>
              <w:shd w:val="clear" w:color="auto" w:fill="FFFFFF" w:themeFill="background1"/>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Ұлттық Банкінің отандық өндірушілер мен экспорттаушыларды</w:t>
            </w:r>
          </w:p>
          <w:p w14:paraId="3E1932EF" w14:textId="77777777" w:rsidR="000A7BB7" w:rsidRPr="004F03B3" w:rsidRDefault="002B23FF" w:rsidP="002B23FF">
            <w:pPr>
              <w:shd w:val="clear" w:color="auto" w:fill="FFFFFF" w:themeFill="background1"/>
              <w:jc w:val="center"/>
              <w:rPr>
                <w:rFonts w:ascii="Times New Roman" w:eastAsia="Calibri" w:hAnsi="Times New Roman" w:cs="Times New Roman"/>
                <w:b/>
                <w:bCs/>
                <w:sz w:val="20"/>
                <w:szCs w:val="20"/>
                <w:lang w:val="kk-KZ"/>
              </w:rPr>
            </w:pPr>
            <w:r w:rsidRPr="004F03B3">
              <w:rPr>
                <w:rFonts w:ascii="Times New Roman" w:eastAsia="Calibri" w:hAnsi="Times New Roman" w:cs="Times New Roman"/>
                <w:b/>
                <w:bCs/>
                <w:sz w:val="20"/>
                <w:szCs w:val="20"/>
                <w:lang w:val="kk-KZ"/>
              </w:rPr>
              <w:t>қаржыландыруды қамтамасыз ету жөніндегі бірлескен іс-қимыл жоспары</w:t>
            </w:r>
          </w:p>
        </w:tc>
      </w:tr>
      <w:tr w:rsidR="000A7BB7" w:rsidRPr="0003292D" w14:paraId="63C2C97F" w14:textId="77777777" w:rsidTr="00BE24A8">
        <w:trPr>
          <w:gridAfter w:val="1"/>
          <w:wAfter w:w="7" w:type="dxa"/>
          <w:trHeight w:val="507"/>
        </w:trPr>
        <w:tc>
          <w:tcPr>
            <w:tcW w:w="540" w:type="dxa"/>
          </w:tcPr>
          <w:p w14:paraId="5B781552" w14:textId="77777777" w:rsidR="000A7BB7" w:rsidRPr="004F03B3" w:rsidRDefault="00FF3124" w:rsidP="000A7BB7">
            <w:pPr>
              <w:shd w:val="clear" w:color="auto" w:fill="FFFFFF" w:themeFill="background1"/>
              <w:tabs>
                <w:tab w:val="left" w:pos="1365"/>
              </w:tabs>
              <w:jc w:val="center"/>
              <w:rPr>
                <w:rFonts w:ascii="Times New Roman" w:hAnsi="Times New Roman" w:cs="Times New Roman"/>
                <w:bCs/>
                <w:sz w:val="20"/>
                <w:szCs w:val="20"/>
                <w:lang w:val="kk-KZ"/>
              </w:rPr>
            </w:pPr>
            <w:r w:rsidRPr="004F03B3">
              <w:rPr>
                <w:rFonts w:ascii="Times New Roman" w:hAnsi="Times New Roman" w:cs="Times New Roman"/>
                <w:bCs/>
                <w:sz w:val="20"/>
                <w:szCs w:val="20"/>
                <w:lang w:val="kk-KZ"/>
              </w:rPr>
              <w:t>15</w:t>
            </w:r>
            <w:r w:rsidR="000A7BB7" w:rsidRPr="004F03B3">
              <w:rPr>
                <w:rFonts w:ascii="Times New Roman" w:hAnsi="Times New Roman" w:cs="Times New Roman"/>
                <w:bCs/>
                <w:sz w:val="20"/>
                <w:szCs w:val="20"/>
                <w:lang w:val="kk-KZ"/>
              </w:rPr>
              <w:t>.</w:t>
            </w:r>
          </w:p>
        </w:tc>
        <w:tc>
          <w:tcPr>
            <w:tcW w:w="2250" w:type="dxa"/>
          </w:tcPr>
          <w:p w14:paraId="28D6D663" w14:textId="77777777" w:rsidR="002B23FF" w:rsidRPr="004F03B3" w:rsidRDefault="002B23FF" w:rsidP="002B23FF">
            <w:pPr>
              <w:widowControl w:val="0"/>
              <w:shd w:val="clear" w:color="auto" w:fill="FFFFFF" w:themeFill="background1"/>
              <w:tabs>
                <w:tab w:val="left" w:pos="1365"/>
              </w:tabs>
              <w:jc w:val="center"/>
              <w:rPr>
                <w:rFonts w:ascii="Times New Roman" w:hAnsi="Times New Roman" w:cs="Times New Roman"/>
                <w:bCs/>
                <w:sz w:val="20"/>
                <w:szCs w:val="20"/>
                <w:lang w:val="kk-KZ"/>
              </w:rPr>
            </w:pPr>
            <w:r w:rsidRPr="004F03B3">
              <w:rPr>
                <w:rFonts w:ascii="Times New Roman" w:hAnsi="Times New Roman" w:cs="Times New Roman"/>
                <w:bCs/>
                <w:sz w:val="20"/>
                <w:szCs w:val="20"/>
                <w:lang w:val="kk-KZ"/>
              </w:rPr>
              <w:t>«</w:t>
            </w:r>
            <w:bookmarkStart w:id="14" w:name="_Hlk217485270"/>
            <w:r w:rsidRPr="004F03B3">
              <w:rPr>
                <w:rFonts w:ascii="Times New Roman" w:hAnsi="Times New Roman" w:cs="Times New Roman"/>
                <w:bCs/>
                <w:sz w:val="20"/>
                <w:szCs w:val="20"/>
                <w:lang w:val="kk-KZ"/>
              </w:rPr>
              <w:t>Ағымдағы жағдайды талдау</w:t>
            </w:r>
            <w:bookmarkEnd w:id="14"/>
            <w:r w:rsidRPr="004F03B3">
              <w:rPr>
                <w:rFonts w:ascii="Times New Roman" w:hAnsi="Times New Roman" w:cs="Times New Roman"/>
                <w:bCs/>
                <w:sz w:val="20"/>
                <w:szCs w:val="20"/>
                <w:lang w:val="kk-KZ"/>
              </w:rPr>
              <w:t xml:space="preserve">» бөлімнің </w:t>
            </w:r>
          </w:p>
          <w:p w14:paraId="54EB6782" w14:textId="77777777" w:rsidR="000A7BB7" w:rsidRPr="004F03B3" w:rsidRDefault="002B23FF" w:rsidP="002B23FF">
            <w:pPr>
              <w:widowControl w:val="0"/>
              <w:shd w:val="clear" w:color="auto" w:fill="FFFFFF" w:themeFill="background1"/>
              <w:tabs>
                <w:tab w:val="left" w:pos="1365"/>
              </w:tabs>
              <w:jc w:val="center"/>
              <w:rPr>
                <w:rFonts w:ascii="Times New Roman" w:hAnsi="Times New Roman" w:cs="Times New Roman"/>
                <w:bCs/>
                <w:sz w:val="20"/>
                <w:szCs w:val="20"/>
                <w:lang w:val="kk-KZ"/>
              </w:rPr>
            </w:pPr>
            <w:bookmarkStart w:id="15" w:name="_Hlk217485309"/>
            <w:r w:rsidRPr="004F03B3">
              <w:rPr>
                <w:rFonts w:ascii="Times New Roman" w:hAnsi="Times New Roman" w:cs="Times New Roman"/>
                <w:bCs/>
                <w:sz w:val="20"/>
                <w:szCs w:val="20"/>
                <w:lang w:val="kk-KZ"/>
              </w:rPr>
              <w:t xml:space="preserve">он екінші бөлігі </w:t>
            </w:r>
            <w:bookmarkEnd w:id="15"/>
          </w:p>
        </w:tc>
        <w:tc>
          <w:tcPr>
            <w:tcW w:w="4500" w:type="dxa"/>
          </w:tcPr>
          <w:p w14:paraId="65EED45F" w14:textId="77777777" w:rsidR="002B23FF" w:rsidRPr="002B23FF"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2B23FF">
              <w:rPr>
                <w:rFonts w:ascii="Times New Roman" w:hAnsi="Times New Roman" w:cs="Times New Roman"/>
                <w:bCs/>
                <w:sz w:val="20"/>
                <w:szCs w:val="20"/>
                <w:lang w:val="kk-KZ"/>
              </w:rPr>
              <w:t xml:space="preserve">Осы Қазақстан Республикасының Үкіметі мен Қазақстан Республикасы Ұлттық Банкінің (бұдан әрі – ҚР ҰБ) отандық өндірушілер мен экспорттаушыларды қаржыландыруды қамтамасыз ету жөніндегі бірлескен іс-қимыл жоспарында (бұдан әрі – Жоспар) </w:t>
            </w:r>
            <w:r w:rsidRPr="004F03B3">
              <w:rPr>
                <w:rFonts w:ascii="Times New Roman" w:hAnsi="Times New Roman" w:cs="Times New Roman"/>
                <w:bCs/>
                <w:sz w:val="20"/>
                <w:szCs w:val="20"/>
                <w:lang w:val="kk-KZ"/>
              </w:rPr>
              <w:t>«</w:t>
            </w:r>
            <w:r w:rsidRPr="002B23FF">
              <w:rPr>
                <w:rFonts w:ascii="Times New Roman" w:hAnsi="Times New Roman" w:cs="Times New Roman"/>
                <w:bCs/>
                <w:sz w:val="20"/>
                <w:szCs w:val="20"/>
                <w:lang w:val="kk-KZ"/>
              </w:rPr>
              <w:t>Қазақстанның Даму Банкі</w:t>
            </w:r>
            <w:r w:rsidRPr="004F03B3">
              <w:rPr>
                <w:rFonts w:ascii="Times New Roman" w:hAnsi="Times New Roman" w:cs="Times New Roman"/>
                <w:bCs/>
                <w:sz w:val="20"/>
                <w:szCs w:val="20"/>
                <w:lang w:val="kk-KZ"/>
              </w:rPr>
              <w:t>»</w:t>
            </w:r>
            <w:r w:rsidRPr="002B23FF">
              <w:rPr>
                <w:rFonts w:ascii="Times New Roman" w:hAnsi="Times New Roman" w:cs="Times New Roman"/>
                <w:bCs/>
                <w:sz w:val="20"/>
                <w:szCs w:val="20"/>
                <w:lang w:val="kk-KZ"/>
              </w:rPr>
              <w:t xml:space="preserve"> акционерлік қоғамының (бұдан әрі – </w:t>
            </w:r>
            <w:r w:rsidRPr="004F03B3">
              <w:rPr>
                <w:rFonts w:ascii="Times New Roman" w:hAnsi="Times New Roman" w:cs="Times New Roman"/>
                <w:bCs/>
                <w:sz w:val="20"/>
                <w:szCs w:val="20"/>
                <w:lang w:val="kk-KZ"/>
              </w:rPr>
              <w:t>«</w:t>
            </w:r>
            <w:r w:rsidRPr="002B23FF">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2B23FF">
              <w:rPr>
                <w:rFonts w:ascii="Times New Roman" w:hAnsi="Times New Roman" w:cs="Times New Roman"/>
                <w:bCs/>
                <w:sz w:val="20"/>
                <w:szCs w:val="20"/>
                <w:lang w:val="kk-KZ"/>
              </w:rPr>
              <w:t xml:space="preserve"> АҚ) еншілес ұйымы </w:t>
            </w:r>
            <w:r w:rsidRPr="004F03B3">
              <w:rPr>
                <w:rFonts w:ascii="Times New Roman" w:hAnsi="Times New Roman" w:cs="Times New Roman"/>
                <w:bCs/>
                <w:sz w:val="20"/>
                <w:szCs w:val="20"/>
                <w:lang w:val="kk-KZ"/>
              </w:rPr>
              <w:t>«</w:t>
            </w:r>
            <w:r w:rsidRPr="002B23FF">
              <w:rPr>
                <w:rFonts w:ascii="Times New Roman" w:hAnsi="Times New Roman" w:cs="Times New Roman"/>
                <w:b/>
                <w:sz w:val="20"/>
                <w:szCs w:val="20"/>
                <w:lang w:val="kk-KZ"/>
              </w:rPr>
              <w:t>ҚДБ-Лизинг</w:t>
            </w:r>
            <w:r w:rsidRPr="004F03B3">
              <w:rPr>
                <w:rFonts w:ascii="Times New Roman" w:hAnsi="Times New Roman" w:cs="Times New Roman"/>
                <w:bCs/>
                <w:sz w:val="20"/>
                <w:szCs w:val="20"/>
                <w:lang w:val="kk-KZ"/>
              </w:rPr>
              <w:t>»</w:t>
            </w:r>
            <w:r w:rsidRPr="002B23FF">
              <w:rPr>
                <w:rFonts w:ascii="Times New Roman" w:hAnsi="Times New Roman" w:cs="Times New Roman"/>
                <w:bCs/>
                <w:sz w:val="20"/>
                <w:szCs w:val="20"/>
                <w:lang w:val="kk-KZ"/>
              </w:rPr>
              <w:t xml:space="preserve"> акционерлік қоғамымен бірлесіп, лизинг және/немесе қарыз тетігі арқылы мынадай үш бағыт бойынша қаржыландыруды ұсынуы арқылы 2015 – 2016 жылдары орта және ірі кәсіпкерлік субъектілерін (бұдан әрі - ОІКС) қолдауға бағытталған шаралар кешені айқындалады:</w:t>
            </w:r>
          </w:p>
          <w:p w14:paraId="16561ACE" w14:textId="77777777" w:rsidR="002B23FF" w:rsidRPr="002B23FF"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2B23FF">
              <w:rPr>
                <w:rFonts w:ascii="Times New Roman" w:hAnsi="Times New Roman" w:cs="Times New Roman"/>
                <w:bCs/>
                <w:sz w:val="20"/>
                <w:szCs w:val="20"/>
                <w:lang w:val="kk-KZ"/>
              </w:rPr>
              <w:t>1) бірінші бағыт: отандық автоөндірушілерді қолдау;</w:t>
            </w:r>
          </w:p>
          <w:p w14:paraId="004EFF98" w14:textId="77777777" w:rsidR="002B23FF" w:rsidRPr="002B23FF"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2B23FF">
              <w:rPr>
                <w:rFonts w:ascii="Times New Roman" w:hAnsi="Times New Roman" w:cs="Times New Roman"/>
                <w:bCs/>
                <w:sz w:val="20"/>
                <w:szCs w:val="20"/>
                <w:lang w:val="kk-KZ"/>
              </w:rPr>
              <w:t>2) екінші бағыт: жолаушы вагондарының өндірісін қолдау;</w:t>
            </w:r>
          </w:p>
          <w:p w14:paraId="71B02AE1" w14:textId="77777777" w:rsidR="000A7BB7" w:rsidRPr="004F03B3"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2B23FF">
              <w:rPr>
                <w:rFonts w:ascii="Times New Roman" w:hAnsi="Times New Roman" w:cs="Times New Roman"/>
                <w:bCs/>
                <w:sz w:val="20"/>
                <w:szCs w:val="20"/>
                <w:lang w:val="kk-KZ"/>
              </w:rPr>
              <w:t>3) үшінші бағыт: экспорттаушыларды қолдау.</w:t>
            </w:r>
          </w:p>
        </w:tc>
        <w:tc>
          <w:tcPr>
            <w:tcW w:w="4500" w:type="dxa"/>
          </w:tcPr>
          <w:p w14:paraId="113F22C7" w14:textId="77777777" w:rsidR="002B23FF" w:rsidRPr="002B23FF"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bookmarkStart w:id="16" w:name="_Hlk217485338"/>
            <w:r w:rsidRPr="002B23FF">
              <w:rPr>
                <w:rFonts w:ascii="Times New Roman" w:hAnsi="Times New Roman" w:cs="Times New Roman"/>
                <w:bCs/>
                <w:sz w:val="20"/>
                <w:szCs w:val="20"/>
                <w:lang w:val="kk-KZ"/>
              </w:rPr>
              <w:t xml:space="preserve">Осы Қазақстан Республикасының Үкіметі мен Қазақстан Республикасы Ұлттық Банкінің (бұдан әрі – ҚР ҰБ) отандық өндірушілер мен экспорттаушыларды қаржыландыруды қамтамасыз ету жөніндегі бірлескен іс-қимыл жоспарында (бұдан әрі – Жоспар) </w:t>
            </w:r>
            <w:r w:rsidRPr="004F03B3">
              <w:rPr>
                <w:rFonts w:ascii="Times New Roman" w:hAnsi="Times New Roman" w:cs="Times New Roman"/>
                <w:bCs/>
                <w:sz w:val="20"/>
                <w:szCs w:val="20"/>
                <w:lang w:val="kk-KZ"/>
              </w:rPr>
              <w:t>«</w:t>
            </w:r>
            <w:r w:rsidRPr="002B23FF">
              <w:rPr>
                <w:rFonts w:ascii="Times New Roman" w:hAnsi="Times New Roman" w:cs="Times New Roman"/>
                <w:bCs/>
                <w:sz w:val="20"/>
                <w:szCs w:val="20"/>
                <w:lang w:val="kk-KZ"/>
              </w:rPr>
              <w:t>Қазақстанның Даму Банкі</w:t>
            </w:r>
            <w:r w:rsidRPr="004F03B3">
              <w:rPr>
                <w:rFonts w:ascii="Times New Roman" w:hAnsi="Times New Roman" w:cs="Times New Roman"/>
                <w:bCs/>
                <w:sz w:val="20"/>
                <w:szCs w:val="20"/>
                <w:lang w:val="kk-KZ"/>
              </w:rPr>
              <w:t>»</w:t>
            </w:r>
            <w:r w:rsidRPr="002B23FF">
              <w:rPr>
                <w:rFonts w:ascii="Times New Roman" w:hAnsi="Times New Roman" w:cs="Times New Roman"/>
                <w:bCs/>
                <w:sz w:val="20"/>
                <w:szCs w:val="20"/>
                <w:lang w:val="kk-KZ"/>
              </w:rPr>
              <w:t xml:space="preserve"> акционерлік қоғамының (бұдан әрі – </w:t>
            </w:r>
            <w:r w:rsidRPr="004F03B3">
              <w:rPr>
                <w:rFonts w:ascii="Times New Roman" w:hAnsi="Times New Roman" w:cs="Times New Roman"/>
                <w:bCs/>
                <w:sz w:val="20"/>
                <w:szCs w:val="20"/>
                <w:lang w:val="kk-KZ"/>
              </w:rPr>
              <w:t>«</w:t>
            </w:r>
            <w:r w:rsidRPr="002B23FF">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2B23FF">
              <w:rPr>
                <w:rFonts w:ascii="Times New Roman" w:hAnsi="Times New Roman" w:cs="Times New Roman"/>
                <w:bCs/>
                <w:sz w:val="20"/>
                <w:szCs w:val="20"/>
                <w:lang w:val="kk-KZ"/>
              </w:rPr>
              <w:t xml:space="preserve"> АҚ) еншілес ұйымы </w:t>
            </w:r>
            <w:r w:rsidRPr="004F03B3">
              <w:rPr>
                <w:rFonts w:ascii="Times New Roman" w:hAnsi="Times New Roman" w:cs="Times New Roman"/>
                <w:bCs/>
                <w:sz w:val="20"/>
                <w:szCs w:val="20"/>
                <w:lang w:val="kk-KZ"/>
              </w:rPr>
              <w:t>«</w:t>
            </w:r>
            <w:r w:rsidRPr="004F03B3">
              <w:rPr>
                <w:rFonts w:ascii="Times New Roman" w:hAnsi="Times New Roman" w:cs="Times New Roman"/>
                <w:b/>
                <w:sz w:val="20"/>
                <w:szCs w:val="20"/>
                <w:lang w:val="kk-KZ"/>
              </w:rPr>
              <w:t>Өнеркәсіпті дамыту қоры</w:t>
            </w:r>
            <w:r w:rsidRPr="004F03B3">
              <w:rPr>
                <w:rFonts w:ascii="Times New Roman" w:hAnsi="Times New Roman" w:cs="Times New Roman"/>
                <w:bCs/>
                <w:sz w:val="20"/>
                <w:szCs w:val="20"/>
                <w:lang w:val="kk-KZ"/>
              </w:rPr>
              <w:t>»</w:t>
            </w:r>
            <w:r w:rsidRPr="002B23FF">
              <w:rPr>
                <w:rFonts w:ascii="Times New Roman" w:hAnsi="Times New Roman" w:cs="Times New Roman"/>
                <w:bCs/>
                <w:sz w:val="20"/>
                <w:szCs w:val="20"/>
                <w:lang w:val="kk-KZ"/>
              </w:rPr>
              <w:t xml:space="preserve"> </w:t>
            </w:r>
            <w:r w:rsidRPr="002B23FF">
              <w:rPr>
                <w:rFonts w:ascii="Times New Roman" w:hAnsi="Times New Roman" w:cs="Times New Roman"/>
                <w:b/>
                <w:sz w:val="20"/>
                <w:szCs w:val="20"/>
                <w:lang w:val="kk-KZ"/>
              </w:rPr>
              <w:t xml:space="preserve">(бұдан әрі </w:t>
            </w:r>
            <w:r w:rsidRPr="004F03B3">
              <w:rPr>
                <w:rFonts w:ascii="Times New Roman" w:hAnsi="Times New Roman" w:cs="Times New Roman"/>
                <w:b/>
                <w:sz w:val="20"/>
                <w:szCs w:val="20"/>
                <w:lang w:val="kk-KZ"/>
              </w:rPr>
              <w:t>– Қор)</w:t>
            </w:r>
            <w:r w:rsidRPr="004F03B3">
              <w:rPr>
                <w:rFonts w:ascii="Times New Roman" w:hAnsi="Times New Roman" w:cs="Times New Roman"/>
                <w:bCs/>
                <w:sz w:val="20"/>
                <w:szCs w:val="20"/>
                <w:lang w:val="kk-KZ"/>
              </w:rPr>
              <w:t xml:space="preserve"> </w:t>
            </w:r>
            <w:r w:rsidRPr="002B23FF">
              <w:rPr>
                <w:rFonts w:ascii="Times New Roman" w:hAnsi="Times New Roman" w:cs="Times New Roman"/>
                <w:bCs/>
                <w:sz w:val="20"/>
                <w:szCs w:val="20"/>
                <w:lang w:val="kk-KZ"/>
              </w:rPr>
              <w:t>акционерлік қоғамымен бірлесіп, лизинг және/немесе қарыз тетігі арқылы мынадай үш бағыт бойынша қаржыландыруды ұсынуы арқылы 2015 – 2016 жылдары орта және ірі кәсіпкерлік субъектілерін (бұдан әрі - ОІКС) қолдауға бағытталған шаралар кешені айқындалады:</w:t>
            </w:r>
          </w:p>
          <w:p w14:paraId="3E25EAEF" w14:textId="77777777" w:rsidR="002B23FF" w:rsidRPr="002B23FF"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2B23FF">
              <w:rPr>
                <w:rFonts w:ascii="Times New Roman" w:hAnsi="Times New Roman" w:cs="Times New Roman"/>
                <w:bCs/>
                <w:sz w:val="20"/>
                <w:szCs w:val="20"/>
                <w:lang w:val="kk-KZ"/>
              </w:rPr>
              <w:t>1) бірінші бағыт: отандық автоөндірушілерді қолдау;</w:t>
            </w:r>
          </w:p>
          <w:p w14:paraId="4FB2A6F8" w14:textId="77777777" w:rsidR="002B23FF" w:rsidRPr="002B23FF"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2B23FF">
              <w:rPr>
                <w:rFonts w:ascii="Times New Roman" w:hAnsi="Times New Roman" w:cs="Times New Roman"/>
                <w:bCs/>
                <w:sz w:val="20"/>
                <w:szCs w:val="20"/>
                <w:lang w:val="kk-KZ"/>
              </w:rPr>
              <w:t>2) екінші бағыт: жолаушы вагондарының өндірісін қолдау;</w:t>
            </w:r>
          </w:p>
          <w:p w14:paraId="13BC5143" w14:textId="77777777" w:rsidR="002B23FF" w:rsidRPr="004F03B3"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2B23FF">
              <w:rPr>
                <w:rFonts w:ascii="Times New Roman" w:hAnsi="Times New Roman" w:cs="Times New Roman"/>
                <w:bCs/>
                <w:sz w:val="20"/>
                <w:szCs w:val="20"/>
                <w:lang w:val="kk-KZ"/>
              </w:rPr>
              <w:t>3) үшінші бағыт: экспорттаушыларды қолдау</w:t>
            </w:r>
            <w:r w:rsidRPr="004F03B3">
              <w:rPr>
                <w:rFonts w:ascii="Times New Roman" w:hAnsi="Times New Roman" w:cs="Times New Roman"/>
                <w:bCs/>
                <w:sz w:val="20"/>
                <w:szCs w:val="20"/>
                <w:lang w:val="kk-KZ"/>
              </w:rPr>
              <w:t>.</w:t>
            </w:r>
          </w:p>
          <w:bookmarkEnd w:id="16"/>
          <w:p w14:paraId="3A8630A9" w14:textId="77777777" w:rsidR="000A7BB7" w:rsidRPr="004F03B3" w:rsidRDefault="000A7BB7" w:rsidP="000A7BB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 </w:t>
            </w:r>
          </w:p>
        </w:tc>
        <w:tc>
          <w:tcPr>
            <w:tcW w:w="3337" w:type="dxa"/>
          </w:tcPr>
          <w:p w14:paraId="49059B83" w14:textId="1863D544" w:rsidR="002B23FF" w:rsidRPr="004F03B3"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«Қазақстанның Даму Банкі» АҚ Директорлар кеңесінің 2020 жылғы 21 қыркүйектегі №243-2020-14 </w:t>
            </w:r>
            <w:r w:rsidR="007D20D8">
              <w:rPr>
                <w:rFonts w:ascii="Times New Roman" w:hAnsi="Times New Roman" w:cs="Times New Roman"/>
                <w:bCs/>
                <w:sz w:val="20"/>
                <w:szCs w:val="20"/>
                <w:lang w:val="kk-KZ"/>
              </w:rPr>
              <w:t>шешімі</w:t>
            </w:r>
            <w:r w:rsidR="007D20D8" w:rsidRPr="004F03B3">
              <w:rPr>
                <w:rFonts w:ascii="Times New Roman" w:hAnsi="Times New Roman" w:cs="Times New Roman"/>
                <w:bCs/>
                <w:sz w:val="20"/>
                <w:szCs w:val="20"/>
                <w:lang w:val="kk-KZ"/>
              </w:rPr>
              <w:t xml:space="preserve">мен </w:t>
            </w:r>
            <w:r w:rsidRPr="004F03B3">
              <w:rPr>
                <w:rFonts w:ascii="Times New Roman" w:hAnsi="Times New Roman" w:cs="Times New Roman"/>
                <w:bCs/>
                <w:sz w:val="20"/>
                <w:szCs w:val="20"/>
                <w:lang w:val="kk-KZ"/>
              </w:rPr>
              <w:t>«ҚДБ-Лизинг» АҚ</w:t>
            </w:r>
            <w:r w:rsidR="007D20D8">
              <w:rPr>
                <w:rFonts w:ascii="Times New Roman" w:hAnsi="Times New Roman" w:cs="Times New Roman"/>
                <w:bCs/>
                <w:sz w:val="20"/>
                <w:szCs w:val="20"/>
                <w:lang w:val="kk-KZ"/>
              </w:rPr>
              <w:t>-ның атауы</w:t>
            </w:r>
            <w:r w:rsidRPr="004F03B3">
              <w:rPr>
                <w:rFonts w:ascii="Times New Roman" w:hAnsi="Times New Roman" w:cs="Times New Roman"/>
                <w:bCs/>
                <w:sz w:val="20"/>
                <w:szCs w:val="20"/>
                <w:lang w:val="kk-KZ"/>
              </w:rPr>
              <w:t xml:space="preserve"> «Өнеркәсіпті дам</w:t>
            </w:r>
            <w:r w:rsidR="007D20D8">
              <w:rPr>
                <w:rFonts w:ascii="Times New Roman" w:hAnsi="Times New Roman" w:cs="Times New Roman"/>
                <w:bCs/>
                <w:sz w:val="20"/>
                <w:szCs w:val="20"/>
                <w:lang w:val="kk-KZ"/>
              </w:rPr>
              <w:t>ыт</w:t>
            </w:r>
            <w:r w:rsidRPr="004F03B3">
              <w:rPr>
                <w:rFonts w:ascii="Times New Roman" w:hAnsi="Times New Roman" w:cs="Times New Roman"/>
                <w:bCs/>
                <w:sz w:val="20"/>
                <w:szCs w:val="20"/>
                <w:lang w:val="kk-KZ"/>
              </w:rPr>
              <w:t>у қоры» АҚ болып өзгертілді.</w:t>
            </w:r>
          </w:p>
          <w:p w14:paraId="772BBB71" w14:textId="226ED2E1" w:rsidR="000A7BB7" w:rsidRPr="004F03B3"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2020 жылдың 22 қыркүйегінде «ҚДБ-Лизинг» АҚ атауының «Өнеркәсіпті дам</w:t>
            </w:r>
            <w:r w:rsidR="007D20D8">
              <w:rPr>
                <w:rFonts w:ascii="Times New Roman" w:hAnsi="Times New Roman" w:cs="Times New Roman"/>
                <w:bCs/>
                <w:sz w:val="20"/>
                <w:szCs w:val="20"/>
                <w:lang w:val="kk-KZ"/>
              </w:rPr>
              <w:t>ыт</w:t>
            </w:r>
            <w:r w:rsidRPr="004F03B3">
              <w:rPr>
                <w:rFonts w:ascii="Times New Roman" w:hAnsi="Times New Roman" w:cs="Times New Roman"/>
                <w:bCs/>
                <w:sz w:val="20"/>
                <w:szCs w:val="20"/>
                <w:lang w:val="kk-KZ"/>
              </w:rPr>
              <w:t xml:space="preserve">у қоры» АҚ болып өзгеруіне байланысты қайта тіркеу </w:t>
            </w:r>
            <w:r w:rsidR="007D20D8">
              <w:rPr>
                <w:rFonts w:ascii="Times New Roman" w:hAnsi="Times New Roman" w:cs="Times New Roman"/>
                <w:bCs/>
                <w:sz w:val="20"/>
                <w:szCs w:val="20"/>
                <w:lang w:val="kk-KZ"/>
              </w:rPr>
              <w:t>жүргізілді</w:t>
            </w:r>
            <w:r w:rsidRPr="004F03B3">
              <w:rPr>
                <w:rFonts w:ascii="Times New Roman" w:hAnsi="Times New Roman" w:cs="Times New Roman"/>
                <w:bCs/>
                <w:sz w:val="20"/>
                <w:szCs w:val="20"/>
                <w:lang w:val="kk-KZ"/>
              </w:rPr>
              <w:t>.</w:t>
            </w:r>
          </w:p>
        </w:tc>
      </w:tr>
      <w:tr w:rsidR="00FF3124" w:rsidRPr="0003292D" w14:paraId="60BDC00F" w14:textId="77777777" w:rsidTr="00BE24A8">
        <w:trPr>
          <w:gridAfter w:val="1"/>
          <w:wAfter w:w="7" w:type="dxa"/>
          <w:trHeight w:val="507"/>
        </w:trPr>
        <w:tc>
          <w:tcPr>
            <w:tcW w:w="540" w:type="dxa"/>
          </w:tcPr>
          <w:p w14:paraId="42B8F942" w14:textId="77777777" w:rsidR="00FF3124" w:rsidRPr="004F03B3" w:rsidRDefault="00FF3124" w:rsidP="000A7BB7">
            <w:pPr>
              <w:shd w:val="clear" w:color="auto" w:fill="FFFFFF" w:themeFill="background1"/>
              <w:tabs>
                <w:tab w:val="left" w:pos="1365"/>
              </w:tabs>
              <w:jc w:val="center"/>
              <w:rPr>
                <w:rFonts w:ascii="Times New Roman" w:hAnsi="Times New Roman" w:cs="Times New Roman"/>
                <w:bCs/>
                <w:sz w:val="20"/>
                <w:szCs w:val="20"/>
                <w:lang w:val="kk-KZ"/>
              </w:rPr>
            </w:pPr>
            <w:bookmarkStart w:id="17" w:name="_Hlk217485571"/>
            <w:r w:rsidRPr="004F03B3">
              <w:rPr>
                <w:rFonts w:ascii="Times New Roman" w:hAnsi="Times New Roman" w:cs="Times New Roman"/>
                <w:bCs/>
                <w:sz w:val="20"/>
                <w:szCs w:val="20"/>
                <w:lang w:val="kk-KZ"/>
              </w:rPr>
              <w:t>16.</w:t>
            </w:r>
          </w:p>
        </w:tc>
        <w:tc>
          <w:tcPr>
            <w:tcW w:w="2250" w:type="dxa"/>
          </w:tcPr>
          <w:p w14:paraId="4D3F36F0" w14:textId="77777777" w:rsidR="002B23FF" w:rsidRPr="004F03B3" w:rsidRDefault="00FF3124" w:rsidP="002B23FF">
            <w:pPr>
              <w:shd w:val="clear" w:color="auto" w:fill="FFFFFF" w:themeFill="background1"/>
              <w:tabs>
                <w:tab w:val="left" w:pos="1365"/>
              </w:tabs>
              <w:jc w:val="center"/>
              <w:rPr>
                <w:rFonts w:ascii="Times New Roman" w:hAnsi="Times New Roman" w:cs="Times New Roman"/>
                <w:bCs/>
                <w:sz w:val="20"/>
                <w:szCs w:val="20"/>
                <w:lang w:val="kk-KZ"/>
              </w:rPr>
            </w:pPr>
            <w:r w:rsidRPr="004F03B3">
              <w:rPr>
                <w:rFonts w:ascii="Times New Roman" w:hAnsi="Times New Roman" w:cs="Times New Roman"/>
                <w:bCs/>
                <w:sz w:val="20"/>
                <w:szCs w:val="20"/>
                <w:lang w:val="kk-KZ"/>
              </w:rPr>
              <w:t>«</w:t>
            </w:r>
            <w:r w:rsidR="002B23FF" w:rsidRPr="004F03B3">
              <w:rPr>
                <w:rFonts w:ascii="Times New Roman" w:hAnsi="Times New Roman" w:cs="Times New Roman"/>
                <w:bCs/>
                <w:sz w:val="20"/>
                <w:szCs w:val="20"/>
                <w:lang w:val="kk-KZ"/>
              </w:rPr>
              <w:t>Отандық өндірістің автомобильдерін сатып алушыларды - түпкілікті қарыз алушыларды қаржыландыру шарттары»</w:t>
            </w:r>
          </w:p>
          <w:p w14:paraId="0D2B667D" w14:textId="77777777" w:rsidR="00FF3124" w:rsidRPr="004F03B3" w:rsidRDefault="002B23FF" w:rsidP="002B23FF">
            <w:pPr>
              <w:shd w:val="clear" w:color="auto" w:fill="FFFFFF" w:themeFill="background1"/>
              <w:tabs>
                <w:tab w:val="left" w:pos="1365"/>
              </w:tabs>
              <w:jc w:val="center"/>
              <w:rPr>
                <w:rFonts w:ascii="Times New Roman" w:hAnsi="Times New Roman" w:cs="Times New Roman"/>
                <w:bCs/>
                <w:sz w:val="20"/>
                <w:szCs w:val="20"/>
                <w:lang w:val="kk-KZ"/>
              </w:rPr>
            </w:pPr>
            <w:bookmarkStart w:id="18" w:name="_Hlk217485530"/>
            <w:r w:rsidRPr="004F03B3">
              <w:rPr>
                <w:rFonts w:ascii="Times New Roman" w:hAnsi="Times New Roman" w:cs="Times New Roman"/>
                <w:bCs/>
                <w:sz w:val="20"/>
                <w:szCs w:val="20"/>
                <w:lang w:val="kk-KZ"/>
              </w:rPr>
              <w:t>кіші бөлім</w:t>
            </w:r>
            <w:bookmarkEnd w:id="18"/>
            <w:r w:rsidRPr="004F03B3">
              <w:rPr>
                <w:rFonts w:ascii="Times New Roman" w:hAnsi="Times New Roman" w:cs="Times New Roman"/>
                <w:bCs/>
                <w:sz w:val="20"/>
                <w:szCs w:val="20"/>
                <w:lang w:val="kk-KZ"/>
              </w:rPr>
              <w:t>ге</w:t>
            </w:r>
          </w:p>
          <w:p w14:paraId="55077FF5" w14:textId="77777777" w:rsidR="00FF3124" w:rsidRPr="004F03B3" w:rsidRDefault="00FF3124" w:rsidP="00FF3124">
            <w:pPr>
              <w:widowControl w:val="0"/>
              <w:shd w:val="clear" w:color="auto" w:fill="FFFFFF" w:themeFill="background1"/>
              <w:tabs>
                <w:tab w:val="left" w:pos="1365"/>
              </w:tabs>
              <w:rPr>
                <w:rFonts w:ascii="Times New Roman" w:hAnsi="Times New Roman" w:cs="Times New Roman"/>
                <w:bCs/>
                <w:sz w:val="20"/>
                <w:szCs w:val="20"/>
                <w:lang w:val="kk-KZ"/>
              </w:rPr>
            </w:pPr>
          </w:p>
        </w:tc>
        <w:tc>
          <w:tcPr>
            <w:tcW w:w="4500" w:type="dxa"/>
          </w:tcPr>
          <w:p w14:paraId="1BC4BCD6" w14:textId="77777777" w:rsidR="002B23FF" w:rsidRPr="002B23FF"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2B23FF">
              <w:rPr>
                <w:rFonts w:ascii="Times New Roman" w:hAnsi="Times New Roman" w:cs="Times New Roman"/>
                <w:bCs/>
                <w:sz w:val="20"/>
                <w:szCs w:val="20"/>
                <w:lang w:val="kk-KZ"/>
              </w:rPr>
              <w:t>Отандық өндірістің автомобильдерін сатып алушыларды - түпкілікті қарыз алушыларды қаржыландыру шарттары</w:t>
            </w:r>
          </w:p>
          <w:p w14:paraId="658D279F" w14:textId="77777777" w:rsidR="002B23FF" w:rsidRPr="004F03B3"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Нысаналы топ - отандық өндірістің жеңіл автокөлігін сатып алушылар - жеке тұлғалар.</w:t>
            </w:r>
          </w:p>
          <w:p w14:paraId="7335DC58" w14:textId="77777777" w:rsidR="002B23FF" w:rsidRPr="004F03B3"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1. Түпкілікті қарыз алушылардың мақұлданған өтінімдеріне кредит беру мақсатында ЕДБ "ҚДБ" АҚ-пен ЕДБ-ның ҚР ҰБ-дағы жекелеген банктік шотынан қаражатты есептен шығару үшін қажетті сомаларды алдын ала келісуді жүзеге асырады.</w:t>
            </w:r>
          </w:p>
          <w:p w14:paraId="74531726" w14:textId="77777777" w:rsidR="002B23FF" w:rsidRPr="004F03B3"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 Кредиттер түпкілікті қарыз алушыларға нысананы пайдалану, ақылылық, мерзімділік, қайтарымдылық және қамтамасыз етілу шарттарында беріледі, оның ішінде:</w:t>
            </w:r>
          </w:p>
          <w:p w14:paraId="32ABFE52" w14:textId="77777777" w:rsidR="002B23FF" w:rsidRPr="004F03B3"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1) жеңіл автокөліктің 1 бірлігінің құны 15 000 000 теңгеден аспайды;</w:t>
            </w:r>
          </w:p>
          <w:p w14:paraId="0B4870D3" w14:textId="77777777" w:rsidR="002B23FF" w:rsidRPr="004F03B3"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 кредит беру мерзімі – 7 жылдан аспайды;</w:t>
            </w:r>
          </w:p>
          <w:p w14:paraId="751D0ABE" w14:textId="77777777" w:rsidR="002B23FF" w:rsidRPr="004F03B3" w:rsidRDefault="002B23FF" w:rsidP="002B23FF">
            <w:pPr>
              <w:shd w:val="clear" w:color="auto" w:fill="FFFFFF" w:themeFill="background1"/>
              <w:tabs>
                <w:tab w:val="left" w:pos="1365"/>
              </w:tabs>
              <w:ind w:firstLine="256"/>
              <w:jc w:val="both"/>
              <w:rPr>
                <w:rFonts w:ascii="Times New Roman" w:hAnsi="Times New Roman" w:cs="Times New Roman"/>
                <w:b/>
                <w:sz w:val="20"/>
                <w:szCs w:val="20"/>
                <w:lang w:val="kk-KZ"/>
              </w:rPr>
            </w:pPr>
            <w:r w:rsidRPr="004F03B3">
              <w:rPr>
                <w:rFonts w:ascii="Times New Roman" w:hAnsi="Times New Roman" w:cs="Times New Roman"/>
                <w:b/>
                <w:sz w:val="20"/>
                <w:szCs w:val="20"/>
                <w:lang w:val="kk-KZ"/>
              </w:rPr>
              <w:t>3) түпкілікті қарыз алушы үшін номиналды сыйақы мөлшерлемесі жылдық 4,0%-дан аспауы тиіс. Бұл ретте, ҚР ҰБ* талаптарына сәйкес айқындалатын түпкілікті қарыз алушы үшін жылдық тиімді сыйақы мөлшерлемесі түпкілікті қарыз алушының автокөлікті сақтандыру және кепілге ресімдеу бойынша шығындарын ескере отырып, жылдық 7,5%-дан аспауы тиіс;</w:t>
            </w:r>
          </w:p>
          <w:p w14:paraId="76320EC9" w14:textId="77777777" w:rsidR="002B23FF" w:rsidRPr="004F03B3"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4) кредит беру валютасы - теңге;</w:t>
            </w:r>
          </w:p>
          <w:p w14:paraId="796E2748" w14:textId="77777777" w:rsidR="00FF3124" w:rsidRPr="004F03B3" w:rsidRDefault="002B23FF" w:rsidP="002B23FF">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5) түпкілікті қарыз алушы ЕДБ алдындағы қарызды өтеген кезде, ЕДН-нің отандық өндірістің жеңіл автокөлігін сатып алушыларға қайтарылған қаражат есебінен және осы Жоспарда айқындалған шарттарда қайта кредит беруге жол беріледі.</w:t>
            </w:r>
          </w:p>
        </w:tc>
        <w:tc>
          <w:tcPr>
            <w:tcW w:w="4500" w:type="dxa"/>
          </w:tcPr>
          <w:p w14:paraId="11E5F583" w14:textId="77777777" w:rsidR="002B23FF" w:rsidRPr="004F03B3" w:rsidRDefault="002B23FF" w:rsidP="00FF3124">
            <w:pPr>
              <w:shd w:val="clear" w:color="auto" w:fill="FFFFFF" w:themeFill="background1"/>
              <w:tabs>
                <w:tab w:val="left" w:pos="1365"/>
              </w:tabs>
              <w:ind w:firstLine="256"/>
              <w:jc w:val="both"/>
              <w:rPr>
                <w:rFonts w:ascii="Times New Roman" w:hAnsi="Times New Roman" w:cs="Times New Roman"/>
                <w:bCs/>
                <w:sz w:val="20"/>
                <w:szCs w:val="20"/>
                <w:lang w:val="kk-KZ"/>
              </w:rPr>
            </w:pPr>
            <w:bookmarkStart w:id="19" w:name="_Hlk217485674"/>
            <w:r w:rsidRPr="004F03B3">
              <w:rPr>
                <w:rFonts w:ascii="Times New Roman" w:hAnsi="Times New Roman" w:cs="Times New Roman"/>
                <w:bCs/>
                <w:sz w:val="20"/>
                <w:szCs w:val="20"/>
                <w:lang w:val="kk-KZ"/>
              </w:rPr>
              <w:t xml:space="preserve">Отандық өндірістің автомобильдерін сатып алушыларды - түпкілікті қарыз алушыларды қаржыландыру шарттары  </w:t>
            </w:r>
          </w:p>
          <w:p w14:paraId="5AC87383" w14:textId="77777777" w:rsidR="00BA539E" w:rsidRPr="004F03B3" w:rsidRDefault="00BA539E" w:rsidP="00BA539E">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Нысаналы топ - отандық өндірістің жеңіл автокөлігін сатып алушылар - жеке тұлғалар.</w:t>
            </w:r>
          </w:p>
          <w:p w14:paraId="57044F3E" w14:textId="77777777" w:rsidR="00BA539E" w:rsidRPr="004F03B3" w:rsidRDefault="00BA539E" w:rsidP="00BA539E">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1. Түпкілікті қарыз алушылардың мақұлданған өтінімдеріне кредит беру мақсатында ЕДБ "ҚДБ" АҚ-пен ЕДБ-ның ҚР ҰБ-дағы жекелеген банктік шотынан қаражатты есептен шығару үшін қажетті сомаларды алдын ала келісуді жүзеге асырады.</w:t>
            </w:r>
          </w:p>
          <w:p w14:paraId="5B60D184" w14:textId="77777777" w:rsidR="00BA539E" w:rsidRPr="004F03B3" w:rsidRDefault="00BA539E" w:rsidP="00BA539E">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 Кредиттер түпкілікті қарыз алушыларға нысананы пайдалану, ақылылық, мерзімділік, қайтарымдылық және қамтамасыз етілу шарттарында беріледі, оның ішінде:</w:t>
            </w:r>
          </w:p>
          <w:p w14:paraId="2C52A68C" w14:textId="77777777" w:rsidR="00BA539E" w:rsidRPr="004F03B3" w:rsidRDefault="00BA539E" w:rsidP="00BA539E">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1) жеңіл автокөліктің 1 бірлігінің құны 15 000 000 теңгеден аспайды;</w:t>
            </w:r>
          </w:p>
          <w:p w14:paraId="79CC0A6B" w14:textId="77777777" w:rsidR="00BA539E" w:rsidRPr="004F03B3" w:rsidRDefault="00BA539E" w:rsidP="00BA539E">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2) кредит беру мерзімі – 7 жылдан аспайды;</w:t>
            </w:r>
          </w:p>
          <w:p w14:paraId="49FE8172" w14:textId="77777777" w:rsidR="002B23FF" w:rsidRPr="004F03B3" w:rsidRDefault="002B23FF" w:rsidP="00FF3124">
            <w:pPr>
              <w:shd w:val="clear" w:color="auto" w:fill="FFFFFF" w:themeFill="background1"/>
              <w:tabs>
                <w:tab w:val="left" w:pos="1365"/>
              </w:tabs>
              <w:ind w:firstLine="256"/>
              <w:jc w:val="both"/>
              <w:rPr>
                <w:rFonts w:ascii="Times New Roman" w:hAnsi="Times New Roman" w:cs="Times New Roman"/>
                <w:b/>
                <w:sz w:val="20"/>
                <w:szCs w:val="20"/>
                <w:lang w:val="kk-KZ"/>
              </w:rPr>
            </w:pPr>
            <w:r w:rsidRPr="004F03B3">
              <w:rPr>
                <w:rFonts w:ascii="Times New Roman" w:hAnsi="Times New Roman" w:cs="Times New Roman"/>
                <w:b/>
                <w:sz w:val="20"/>
                <w:szCs w:val="20"/>
                <w:lang w:val="kk-KZ"/>
              </w:rPr>
              <w:t>3) соңғы қарыз алушы үшін номиналды пайыздық мөлшерлеме жылына 12,6%-дан аспауы тиіс, бұл ретте көрсетілген пайыздық мөлшерлеме Қазақстан Республикасы Ұлттық қорының қаражатын екінші деңгейлі банктердің қаражатымен араластыру арқылы белгіленеді;</w:t>
            </w:r>
          </w:p>
          <w:p w14:paraId="22CEE837" w14:textId="77777777" w:rsidR="00BA539E" w:rsidRPr="004F03B3" w:rsidRDefault="00BA539E" w:rsidP="00BA539E">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4) кредит беру валютасы - теңге;</w:t>
            </w:r>
          </w:p>
          <w:p w14:paraId="23752BCE" w14:textId="76AF3B2E" w:rsidR="00FF3124" w:rsidRPr="004F03B3" w:rsidRDefault="00BA539E" w:rsidP="00BA539E">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5) түпкілікті қарыз алушы ЕДБ алдындағы қарызды өтеген кезде, ЕДН-нің отандық өндірістің жеңіл автокөлігін сатып алушыларға қайтарылған қаражат есебінен және осы Жоспарда айқындалған шарттарда қайта кредит беруге жол беріледі.</w:t>
            </w:r>
            <w:bookmarkEnd w:id="19"/>
          </w:p>
        </w:tc>
        <w:tc>
          <w:tcPr>
            <w:tcW w:w="3337" w:type="dxa"/>
          </w:tcPr>
          <w:p w14:paraId="611E4158" w14:textId="6908B7D2" w:rsidR="00FF3124" w:rsidRPr="004F03B3" w:rsidRDefault="00FF3124" w:rsidP="000A7BB7">
            <w:pPr>
              <w:shd w:val="clear" w:color="auto" w:fill="FFFFFF" w:themeFill="background1"/>
              <w:tabs>
                <w:tab w:val="left" w:pos="1365"/>
              </w:tabs>
              <w:ind w:firstLine="256"/>
              <w:jc w:val="both"/>
              <w:rPr>
                <w:rFonts w:ascii="Times New Roman" w:hAnsi="Times New Roman" w:cs="Times New Roman"/>
                <w:bCs/>
                <w:sz w:val="20"/>
                <w:szCs w:val="20"/>
                <w:lang w:val="kk-KZ"/>
              </w:rPr>
            </w:pPr>
          </w:p>
        </w:tc>
      </w:tr>
      <w:bookmarkEnd w:id="17"/>
      <w:tr w:rsidR="000A7BB7" w:rsidRPr="0003292D" w14:paraId="3C6E90BB" w14:textId="77777777" w:rsidTr="00BE24A8">
        <w:trPr>
          <w:gridAfter w:val="1"/>
          <w:wAfter w:w="7" w:type="dxa"/>
          <w:trHeight w:val="507"/>
        </w:trPr>
        <w:tc>
          <w:tcPr>
            <w:tcW w:w="540" w:type="dxa"/>
          </w:tcPr>
          <w:p w14:paraId="6A7DD949" w14:textId="77777777" w:rsidR="000A7BB7" w:rsidRPr="004F03B3" w:rsidRDefault="00DA16C0" w:rsidP="000A7BB7">
            <w:pPr>
              <w:shd w:val="clear" w:color="auto" w:fill="FFFFFF" w:themeFill="background1"/>
              <w:tabs>
                <w:tab w:val="left" w:pos="1365"/>
              </w:tabs>
              <w:jc w:val="center"/>
              <w:rPr>
                <w:rFonts w:ascii="Times New Roman" w:hAnsi="Times New Roman" w:cs="Times New Roman"/>
                <w:bCs/>
                <w:sz w:val="20"/>
                <w:szCs w:val="20"/>
                <w:lang w:val="kk-KZ"/>
              </w:rPr>
            </w:pPr>
            <w:r w:rsidRPr="004F03B3">
              <w:rPr>
                <w:rFonts w:ascii="Times New Roman" w:hAnsi="Times New Roman" w:cs="Times New Roman"/>
                <w:bCs/>
                <w:sz w:val="20"/>
                <w:szCs w:val="20"/>
                <w:lang w:val="kk-KZ"/>
              </w:rPr>
              <w:t>17</w:t>
            </w:r>
            <w:r w:rsidR="000A7BB7" w:rsidRPr="004F03B3">
              <w:rPr>
                <w:rFonts w:ascii="Times New Roman" w:hAnsi="Times New Roman" w:cs="Times New Roman"/>
                <w:bCs/>
                <w:sz w:val="20"/>
                <w:szCs w:val="20"/>
                <w:lang w:val="kk-KZ"/>
              </w:rPr>
              <w:t>.</w:t>
            </w:r>
          </w:p>
        </w:tc>
        <w:tc>
          <w:tcPr>
            <w:tcW w:w="2250" w:type="dxa"/>
          </w:tcPr>
          <w:p w14:paraId="7905BD8D" w14:textId="1EA15949" w:rsidR="002B23FF" w:rsidRPr="004F03B3" w:rsidRDefault="002B23FF" w:rsidP="000A7BB7">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 «Отандық автоөндірушілерді қолдау. Екінші деңгейлі банктер арқылы отандық автоөндірушілерді қолдаудың бөлігі ретінде шартты қаржыландыру»</w:t>
            </w:r>
            <w:r w:rsidR="00D01D72" w:rsidRPr="004F03B3">
              <w:rPr>
                <w:rFonts w:ascii="Times New Roman" w:hAnsi="Times New Roman" w:cs="Times New Roman"/>
                <w:sz w:val="20"/>
                <w:szCs w:val="20"/>
                <w:lang w:val="kk-KZ"/>
              </w:rPr>
              <w:t xml:space="preserve"> </w:t>
            </w:r>
            <w:r w:rsidR="00D01D72">
              <w:rPr>
                <w:rFonts w:ascii="Times New Roman" w:hAnsi="Times New Roman" w:cs="Times New Roman"/>
                <w:sz w:val="20"/>
                <w:szCs w:val="20"/>
                <w:lang w:val="kk-KZ"/>
              </w:rPr>
              <w:br/>
            </w:r>
            <w:r w:rsidR="00D01D72" w:rsidRPr="004F03B3">
              <w:rPr>
                <w:rFonts w:ascii="Times New Roman" w:hAnsi="Times New Roman" w:cs="Times New Roman"/>
                <w:sz w:val="20"/>
                <w:szCs w:val="20"/>
                <w:lang w:val="kk-KZ"/>
              </w:rPr>
              <w:t>1-тарау</w:t>
            </w:r>
          </w:p>
          <w:p w14:paraId="6C45C9F9" w14:textId="77777777" w:rsidR="000A7BB7" w:rsidRPr="004F03B3" w:rsidRDefault="000A7BB7" w:rsidP="000A7BB7">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w:t>
            </w:r>
            <w:r w:rsidR="002B23FF" w:rsidRPr="004F03B3">
              <w:rPr>
                <w:rFonts w:ascii="Times New Roman" w:hAnsi="Times New Roman" w:cs="Times New Roman"/>
                <w:sz w:val="20"/>
                <w:szCs w:val="20"/>
                <w:lang w:val="kk-KZ"/>
              </w:rPr>
              <w:t>Отандық автомобильдер өндірісін қолдау шеңберінде лизингтік қаржыландыру</w:t>
            </w:r>
            <w:r w:rsidRPr="004F03B3">
              <w:rPr>
                <w:rFonts w:ascii="Times New Roman" w:hAnsi="Times New Roman" w:cs="Times New Roman"/>
                <w:sz w:val="20"/>
                <w:szCs w:val="20"/>
                <w:lang w:val="kk-KZ"/>
              </w:rPr>
              <w:t>»</w:t>
            </w:r>
          </w:p>
          <w:p w14:paraId="4C624A1F" w14:textId="5419D04D" w:rsidR="002B23FF" w:rsidRPr="004F03B3" w:rsidRDefault="002B23FF" w:rsidP="002B23FF">
            <w:pPr>
              <w:shd w:val="clear" w:color="auto" w:fill="FFFFFF" w:themeFill="background1"/>
              <w:tabs>
                <w:tab w:val="left" w:pos="1365"/>
              </w:tabs>
              <w:jc w:val="center"/>
              <w:rPr>
                <w:rFonts w:ascii="Times New Roman" w:hAnsi="Times New Roman" w:cs="Times New Roman"/>
                <w:bCs/>
                <w:sz w:val="20"/>
                <w:szCs w:val="20"/>
                <w:lang w:val="kk-KZ"/>
              </w:rPr>
            </w:pPr>
            <w:r w:rsidRPr="004F03B3">
              <w:rPr>
                <w:rFonts w:ascii="Times New Roman" w:hAnsi="Times New Roman" w:cs="Times New Roman"/>
                <w:bCs/>
                <w:sz w:val="20"/>
                <w:szCs w:val="20"/>
                <w:lang w:val="kk-KZ"/>
              </w:rPr>
              <w:t>кіші бөлімге</w:t>
            </w:r>
          </w:p>
          <w:p w14:paraId="71C25A0E" w14:textId="77777777" w:rsidR="000A7BB7" w:rsidRPr="004F03B3" w:rsidRDefault="000A7BB7" w:rsidP="000A7BB7">
            <w:pPr>
              <w:widowControl w:val="0"/>
              <w:shd w:val="clear" w:color="auto" w:fill="FFFFFF" w:themeFill="background1"/>
              <w:tabs>
                <w:tab w:val="left" w:pos="1365"/>
              </w:tabs>
              <w:jc w:val="center"/>
              <w:rPr>
                <w:rFonts w:ascii="Times New Roman" w:hAnsi="Times New Roman" w:cs="Times New Roman"/>
                <w:bCs/>
                <w:sz w:val="20"/>
                <w:szCs w:val="20"/>
                <w:lang w:val="kk-KZ"/>
              </w:rPr>
            </w:pPr>
          </w:p>
        </w:tc>
        <w:tc>
          <w:tcPr>
            <w:tcW w:w="4500" w:type="dxa"/>
          </w:tcPr>
          <w:p w14:paraId="4805C046"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Нысаналы топ - отандық өндірістің ауыл шаруашылығы техникасын қоспағанда, автокөлік құралдарын және арнайы мақсаттағы автотехниканы лизингке сатып алатын заңды тұлғалар және дара кәсіпкерлер.</w:t>
            </w:r>
          </w:p>
          <w:p w14:paraId="1FAE1A91"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w:t>
            </w:r>
            <w:r w:rsidRPr="00DA16C0">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DA16C0">
              <w:rPr>
                <w:rFonts w:ascii="Times New Roman" w:hAnsi="Times New Roman" w:cs="Times New Roman"/>
                <w:bCs/>
                <w:sz w:val="20"/>
                <w:szCs w:val="20"/>
                <w:lang w:val="kk-KZ"/>
              </w:rPr>
              <w:t xml:space="preserve"> АҚ </w:t>
            </w:r>
            <w:r w:rsidRPr="004F03B3">
              <w:rPr>
                <w:rFonts w:ascii="Times New Roman" w:hAnsi="Times New Roman" w:cs="Times New Roman"/>
                <w:b/>
                <w:sz w:val="20"/>
                <w:szCs w:val="20"/>
                <w:lang w:val="kk-KZ"/>
              </w:rPr>
              <w:t>«</w:t>
            </w:r>
            <w:r w:rsidRPr="00DA16C0">
              <w:rPr>
                <w:rFonts w:ascii="Times New Roman" w:hAnsi="Times New Roman" w:cs="Times New Roman"/>
                <w:b/>
                <w:sz w:val="20"/>
                <w:szCs w:val="20"/>
                <w:lang w:val="kk-KZ"/>
              </w:rPr>
              <w:t>ҚДБ-Лизинг</w:t>
            </w:r>
            <w:r w:rsidRPr="004F03B3">
              <w:rPr>
                <w:rFonts w:ascii="Times New Roman" w:hAnsi="Times New Roman" w:cs="Times New Roman"/>
                <w:b/>
                <w:sz w:val="20"/>
                <w:szCs w:val="20"/>
                <w:lang w:val="kk-KZ"/>
              </w:rPr>
              <w:t>»</w:t>
            </w:r>
            <w:r w:rsidRPr="00DA16C0">
              <w:rPr>
                <w:rFonts w:ascii="Times New Roman" w:hAnsi="Times New Roman" w:cs="Times New Roman"/>
                <w:b/>
                <w:sz w:val="20"/>
                <w:szCs w:val="20"/>
                <w:lang w:val="kk-KZ"/>
              </w:rPr>
              <w:t xml:space="preserve"> АҚ</w:t>
            </w:r>
            <w:r w:rsidRPr="00DA16C0">
              <w:rPr>
                <w:rFonts w:ascii="Times New Roman" w:hAnsi="Times New Roman" w:cs="Times New Roman"/>
                <w:bCs/>
                <w:sz w:val="20"/>
                <w:szCs w:val="20"/>
                <w:lang w:val="kk-KZ"/>
              </w:rPr>
              <w:t>-пен мынадай шарттарда қарыз шартын жасасады:</w:t>
            </w:r>
          </w:p>
          <w:p w14:paraId="753DFE0C"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1) қарыз сомасы – 7 миллиард теңгеден аспайды;</w:t>
            </w:r>
          </w:p>
          <w:p w14:paraId="6647F63D"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2) сыйақы мөлшерлемесі — жылдық 0,25%;</w:t>
            </w:r>
          </w:p>
          <w:p w14:paraId="71BE60F1"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3) қарыз мерзімі - 20 жылға дейін;</w:t>
            </w:r>
          </w:p>
          <w:p w14:paraId="2F99F523"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4) қарыз бойынша сыйақы төлеу - жылына 2 рет;</w:t>
            </w:r>
          </w:p>
          <w:p w14:paraId="405E15A8"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 xml:space="preserve">5) негізгі қарызды өтеу - </w:t>
            </w:r>
            <w:r w:rsidRPr="004F03B3">
              <w:rPr>
                <w:rFonts w:ascii="Times New Roman" w:hAnsi="Times New Roman" w:cs="Times New Roman"/>
                <w:b/>
                <w:sz w:val="20"/>
                <w:szCs w:val="20"/>
                <w:lang w:val="kk-KZ"/>
              </w:rPr>
              <w:t>«</w:t>
            </w:r>
            <w:r w:rsidRPr="00DA16C0">
              <w:rPr>
                <w:rFonts w:ascii="Times New Roman" w:hAnsi="Times New Roman" w:cs="Times New Roman"/>
                <w:b/>
                <w:sz w:val="20"/>
                <w:szCs w:val="20"/>
                <w:lang w:val="kk-KZ"/>
              </w:rPr>
              <w:t>ҚДБ-Лизинг</w:t>
            </w:r>
            <w:r w:rsidRPr="004F03B3">
              <w:rPr>
                <w:rFonts w:ascii="Times New Roman" w:hAnsi="Times New Roman" w:cs="Times New Roman"/>
                <w:b/>
                <w:sz w:val="20"/>
                <w:szCs w:val="20"/>
                <w:lang w:val="kk-KZ"/>
              </w:rPr>
              <w:t>»</w:t>
            </w:r>
            <w:r w:rsidRPr="00DA16C0">
              <w:rPr>
                <w:rFonts w:ascii="Times New Roman" w:hAnsi="Times New Roman" w:cs="Times New Roman"/>
                <w:b/>
                <w:sz w:val="20"/>
                <w:szCs w:val="20"/>
                <w:lang w:val="kk-KZ"/>
              </w:rPr>
              <w:t xml:space="preserve"> АҚ</w:t>
            </w:r>
            <w:r w:rsidRPr="00DA16C0">
              <w:rPr>
                <w:rFonts w:ascii="Times New Roman" w:hAnsi="Times New Roman" w:cs="Times New Roman"/>
                <w:bCs/>
                <w:sz w:val="20"/>
                <w:szCs w:val="20"/>
                <w:lang w:val="kk-KZ"/>
              </w:rPr>
              <w:t xml:space="preserve"> бастамасы бойынша мерзімінен бұрын ішінара немесе толық өтеу құқығымен тиісті қарыз шартының талаптарына сәйкес мерзімнің соңында;</w:t>
            </w:r>
          </w:p>
          <w:p w14:paraId="7471B4FB"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6) қарыз валютасы - теңге.</w:t>
            </w:r>
          </w:p>
          <w:p w14:paraId="4938F10D"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
                <w:sz w:val="20"/>
                <w:szCs w:val="20"/>
                <w:lang w:val="kk-KZ"/>
              </w:rPr>
              <w:t>«</w:t>
            </w:r>
            <w:r w:rsidRPr="00DA16C0">
              <w:rPr>
                <w:rFonts w:ascii="Times New Roman" w:hAnsi="Times New Roman" w:cs="Times New Roman"/>
                <w:b/>
                <w:sz w:val="20"/>
                <w:szCs w:val="20"/>
                <w:lang w:val="kk-KZ"/>
              </w:rPr>
              <w:t>ҚДБ-Лизинг</w:t>
            </w:r>
            <w:r w:rsidRPr="004F03B3">
              <w:rPr>
                <w:rFonts w:ascii="Times New Roman" w:hAnsi="Times New Roman" w:cs="Times New Roman"/>
                <w:b/>
                <w:sz w:val="20"/>
                <w:szCs w:val="20"/>
                <w:lang w:val="kk-KZ"/>
              </w:rPr>
              <w:t>»</w:t>
            </w:r>
            <w:r w:rsidRPr="00DA16C0">
              <w:rPr>
                <w:rFonts w:ascii="Times New Roman" w:hAnsi="Times New Roman" w:cs="Times New Roman"/>
                <w:b/>
                <w:sz w:val="20"/>
                <w:szCs w:val="20"/>
                <w:lang w:val="kk-KZ"/>
              </w:rPr>
              <w:t xml:space="preserve"> АҚ</w:t>
            </w:r>
            <w:r w:rsidRPr="00DA16C0">
              <w:rPr>
                <w:rFonts w:ascii="Times New Roman" w:hAnsi="Times New Roman" w:cs="Times New Roman"/>
                <w:bCs/>
                <w:sz w:val="20"/>
                <w:szCs w:val="20"/>
                <w:lang w:val="kk-KZ"/>
              </w:rPr>
              <w:t xml:space="preserve"> кейіннен лизингке ұсына отырып, оның ішінде нысаналы пайдалану, ақылылық, мерзімділік, қайтарымдылық және қамтамасыз етілу шарттарында агенттерді тарта отырып, автокөлік құралдарын және арнайы мақсаттағы автотехниканы отандық автоөндірушілерден ауыл шаруашылығы техникасын қоспағанда, автокөлік құралдарын және арнайы мақсаттағы автотехниканы сатып алады, оның ішінде:</w:t>
            </w:r>
          </w:p>
          <w:p w14:paraId="288460E8"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 xml:space="preserve">1) лизинг беруші - </w:t>
            </w:r>
            <w:r w:rsidRPr="004F03B3">
              <w:rPr>
                <w:rFonts w:ascii="Times New Roman" w:hAnsi="Times New Roman" w:cs="Times New Roman"/>
                <w:b/>
                <w:sz w:val="20"/>
                <w:szCs w:val="20"/>
                <w:lang w:val="kk-KZ"/>
              </w:rPr>
              <w:t>«</w:t>
            </w:r>
            <w:r w:rsidRPr="00DA16C0">
              <w:rPr>
                <w:rFonts w:ascii="Times New Roman" w:hAnsi="Times New Roman" w:cs="Times New Roman"/>
                <w:b/>
                <w:sz w:val="20"/>
                <w:szCs w:val="20"/>
                <w:lang w:val="kk-KZ"/>
              </w:rPr>
              <w:t>ҚДБ-Лизинг</w:t>
            </w:r>
            <w:r w:rsidRPr="004F03B3">
              <w:rPr>
                <w:rFonts w:ascii="Times New Roman" w:hAnsi="Times New Roman" w:cs="Times New Roman"/>
                <w:b/>
                <w:sz w:val="20"/>
                <w:szCs w:val="20"/>
                <w:lang w:val="kk-KZ"/>
              </w:rPr>
              <w:t>»</w:t>
            </w:r>
            <w:r w:rsidRPr="00DA16C0">
              <w:rPr>
                <w:rFonts w:ascii="Times New Roman" w:hAnsi="Times New Roman" w:cs="Times New Roman"/>
                <w:b/>
                <w:sz w:val="20"/>
                <w:szCs w:val="20"/>
                <w:lang w:val="kk-KZ"/>
              </w:rPr>
              <w:t>АҚ</w:t>
            </w:r>
            <w:r w:rsidRPr="00DA16C0">
              <w:rPr>
                <w:rFonts w:ascii="Times New Roman" w:hAnsi="Times New Roman" w:cs="Times New Roman"/>
                <w:bCs/>
                <w:sz w:val="20"/>
                <w:szCs w:val="20"/>
                <w:lang w:val="kk-KZ"/>
              </w:rPr>
              <w:t>;</w:t>
            </w:r>
          </w:p>
          <w:p w14:paraId="79866E4F"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2) лизингтің мәні - ауыл шаруашылығы техникасын қоспағанда, автокөлік құралдары және арнайы мақсаттағы автотехника (бұдан әрі - автокөлік құралдары);</w:t>
            </w:r>
          </w:p>
          <w:p w14:paraId="3542B839"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3) лизинг алушы - автокөлік құралдарын лизингке сатып алатын заңды тұлғалар және дара кәсіпкерлер;</w:t>
            </w:r>
          </w:p>
          <w:p w14:paraId="5BA22F5B"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4) лизинг мерзімі - 3 жылдан 5 жылға дейін;</w:t>
            </w:r>
          </w:p>
          <w:p w14:paraId="77FFAF4A"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
                <w:sz w:val="20"/>
                <w:szCs w:val="20"/>
                <w:lang w:val="kk-KZ"/>
              </w:rPr>
            </w:pPr>
            <w:r w:rsidRPr="00DA16C0">
              <w:rPr>
                <w:rFonts w:ascii="Times New Roman" w:hAnsi="Times New Roman" w:cs="Times New Roman"/>
                <w:b/>
                <w:sz w:val="20"/>
                <w:szCs w:val="20"/>
                <w:lang w:val="kk-KZ"/>
              </w:rPr>
              <w:t>5) номиналды сыйақы мөлшерлемесі - жылдық 4%-дан аспайды;</w:t>
            </w:r>
          </w:p>
          <w:p w14:paraId="26F4A60A"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6) қаржыландыру валютасы - теңге;</w:t>
            </w:r>
          </w:p>
          <w:p w14:paraId="1292A6BA"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7) лизинг бойынша бастапқы жарна (аванс) - лизинг мәні құнының 30%-ы;</w:t>
            </w:r>
          </w:p>
          <w:p w14:paraId="1F12DFED"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8) Негізгі қарыз төлеу бойынша жеңілдікті кезең - 6 айға дейін;</w:t>
            </w:r>
          </w:p>
          <w:p w14:paraId="32253CF9"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9) сыйақы төлеу бойынша жеңілдікті кезең - жоқ;</w:t>
            </w:r>
          </w:p>
          <w:p w14:paraId="59A0E6EF"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 10) қосымша шығыстар (сақтандыру, сервистік және агенттік қызмет көрсету) - лизинг алушының есебінен;</w:t>
            </w:r>
          </w:p>
          <w:p w14:paraId="0CC84DCC" w14:textId="77777777" w:rsidR="000A7BB7" w:rsidRPr="004F03B3"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 xml:space="preserve"> 11) лизинг алушылар </w:t>
            </w:r>
            <w:r w:rsidRPr="004F03B3">
              <w:rPr>
                <w:rFonts w:ascii="Times New Roman" w:hAnsi="Times New Roman" w:cs="Times New Roman"/>
                <w:b/>
                <w:sz w:val="20"/>
                <w:szCs w:val="20"/>
                <w:lang w:val="kk-KZ"/>
              </w:rPr>
              <w:t>«</w:t>
            </w:r>
            <w:r w:rsidRPr="00DA16C0">
              <w:rPr>
                <w:rFonts w:ascii="Times New Roman" w:hAnsi="Times New Roman" w:cs="Times New Roman"/>
                <w:b/>
                <w:sz w:val="20"/>
                <w:szCs w:val="20"/>
                <w:lang w:val="kk-KZ"/>
              </w:rPr>
              <w:t>ҚДБ-Лизинг</w:t>
            </w:r>
            <w:r w:rsidRPr="004F03B3">
              <w:rPr>
                <w:rFonts w:ascii="Times New Roman" w:hAnsi="Times New Roman" w:cs="Times New Roman"/>
                <w:b/>
                <w:sz w:val="20"/>
                <w:szCs w:val="20"/>
                <w:lang w:val="kk-KZ"/>
              </w:rPr>
              <w:t>»</w:t>
            </w:r>
            <w:r w:rsidRPr="00DA16C0">
              <w:rPr>
                <w:rFonts w:ascii="Times New Roman" w:hAnsi="Times New Roman" w:cs="Times New Roman"/>
                <w:b/>
                <w:sz w:val="20"/>
                <w:szCs w:val="20"/>
                <w:lang w:val="kk-KZ"/>
              </w:rPr>
              <w:t xml:space="preserve"> АҚ</w:t>
            </w:r>
            <w:r w:rsidRPr="00DA16C0">
              <w:rPr>
                <w:rFonts w:ascii="Times New Roman" w:hAnsi="Times New Roman" w:cs="Times New Roman"/>
                <w:bCs/>
                <w:sz w:val="20"/>
                <w:szCs w:val="20"/>
                <w:lang w:val="kk-KZ"/>
              </w:rPr>
              <w:t xml:space="preserve"> алдындағы төлемдерді өтеген кезде, қайтарылған қаражат есебінен және осы </w:t>
            </w:r>
            <w:hyperlink r:id="rId15" w:anchor="z0" w:history="1">
              <w:r w:rsidRPr="00DA16C0">
                <w:rPr>
                  <w:rFonts w:ascii="Times New Roman" w:hAnsi="Times New Roman" w:cs="Times New Roman"/>
                  <w:bCs/>
                  <w:sz w:val="20"/>
                  <w:szCs w:val="20"/>
                  <w:lang w:val="kk-KZ"/>
                </w:rPr>
                <w:t>Жоспарда</w:t>
              </w:r>
            </w:hyperlink>
            <w:r w:rsidRPr="00DA16C0">
              <w:rPr>
                <w:rFonts w:ascii="Times New Roman" w:hAnsi="Times New Roman" w:cs="Times New Roman"/>
                <w:bCs/>
                <w:sz w:val="20"/>
                <w:szCs w:val="20"/>
                <w:lang w:val="kk-KZ"/>
              </w:rPr>
              <w:t> айқындалған шарттарда қайта лизингтік қаржыландыруға жол беріледі.</w:t>
            </w:r>
          </w:p>
        </w:tc>
        <w:tc>
          <w:tcPr>
            <w:tcW w:w="4500" w:type="dxa"/>
          </w:tcPr>
          <w:p w14:paraId="7B5D3EF5"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bookmarkStart w:id="20" w:name="_Hlk217485828"/>
            <w:r w:rsidRPr="00DA16C0">
              <w:rPr>
                <w:rFonts w:ascii="Times New Roman" w:hAnsi="Times New Roman" w:cs="Times New Roman"/>
                <w:bCs/>
                <w:sz w:val="20"/>
                <w:szCs w:val="20"/>
                <w:lang w:val="kk-KZ"/>
              </w:rPr>
              <w:t>Нысаналы топ - отандық өндірістің ауыл шаруашылығы техникасын қоспағанда, автокөлік құралдарын және арнайы мақсаттағы автотехниканы лизингке сатып алатын заңды тұлғалар және дара кәсіпкерлер.</w:t>
            </w:r>
          </w:p>
          <w:p w14:paraId="43453184"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w:t>
            </w:r>
            <w:r w:rsidRPr="00DA16C0">
              <w:rPr>
                <w:rFonts w:ascii="Times New Roman" w:hAnsi="Times New Roman" w:cs="Times New Roman"/>
                <w:bCs/>
                <w:sz w:val="20"/>
                <w:szCs w:val="20"/>
                <w:lang w:val="kk-KZ"/>
              </w:rPr>
              <w:t>ҚДБ</w:t>
            </w:r>
            <w:r w:rsidRPr="004F03B3">
              <w:rPr>
                <w:rFonts w:ascii="Times New Roman" w:hAnsi="Times New Roman" w:cs="Times New Roman"/>
                <w:bCs/>
                <w:sz w:val="20"/>
                <w:szCs w:val="20"/>
                <w:lang w:val="kk-KZ"/>
              </w:rPr>
              <w:t>»</w:t>
            </w:r>
            <w:r w:rsidRPr="00DA16C0">
              <w:rPr>
                <w:rFonts w:ascii="Times New Roman" w:hAnsi="Times New Roman" w:cs="Times New Roman"/>
                <w:bCs/>
                <w:sz w:val="20"/>
                <w:szCs w:val="20"/>
                <w:lang w:val="kk-KZ"/>
              </w:rPr>
              <w:t xml:space="preserve"> АҚ </w:t>
            </w:r>
            <w:r w:rsidRPr="00DA16C0">
              <w:rPr>
                <w:rFonts w:ascii="Times New Roman" w:hAnsi="Times New Roman" w:cs="Times New Roman"/>
                <w:b/>
                <w:sz w:val="20"/>
                <w:szCs w:val="20"/>
                <w:lang w:val="kk-KZ"/>
              </w:rPr>
              <w:t>Қ</w:t>
            </w:r>
            <w:r w:rsidRPr="004F03B3">
              <w:rPr>
                <w:rFonts w:ascii="Times New Roman" w:hAnsi="Times New Roman" w:cs="Times New Roman"/>
                <w:b/>
                <w:sz w:val="20"/>
                <w:szCs w:val="20"/>
                <w:lang w:val="kk-KZ"/>
              </w:rPr>
              <w:t>орм</w:t>
            </w:r>
            <w:r w:rsidRPr="00DA16C0">
              <w:rPr>
                <w:rFonts w:ascii="Times New Roman" w:hAnsi="Times New Roman" w:cs="Times New Roman"/>
                <w:b/>
                <w:sz w:val="20"/>
                <w:szCs w:val="20"/>
                <w:lang w:val="kk-KZ"/>
              </w:rPr>
              <w:t>ен</w:t>
            </w:r>
            <w:r w:rsidRPr="00DA16C0">
              <w:rPr>
                <w:rFonts w:ascii="Times New Roman" w:hAnsi="Times New Roman" w:cs="Times New Roman"/>
                <w:bCs/>
                <w:sz w:val="20"/>
                <w:szCs w:val="20"/>
                <w:lang w:val="kk-KZ"/>
              </w:rPr>
              <w:t xml:space="preserve"> мынадай шарттарда қарыз шартын жасасады:</w:t>
            </w:r>
          </w:p>
          <w:p w14:paraId="5089802D"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1) қарыз сомасы – 7 миллиард теңгеден аспайды;</w:t>
            </w:r>
          </w:p>
          <w:p w14:paraId="4607156A"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2) сыйақы мөлшерлемесі — жылдық 0,25%;</w:t>
            </w:r>
          </w:p>
          <w:p w14:paraId="18CD5FE6"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3) қарыз мерзімі - 20 жылға дейін;</w:t>
            </w:r>
          </w:p>
          <w:p w14:paraId="19E4AC9C"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4) қарыз бойынша сыйақы төлеу - жылына 2 рет;</w:t>
            </w:r>
          </w:p>
          <w:p w14:paraId="74BE9D08"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5) негізгі қарызды өтеу - Қ</w:t>
            </w:r>
            <w:r w:rsidRPr="004F03B3">
              <w:rPr>
                <w:rFonts w:ascii="Times New Roman" w:hAnsi="Times New Roman" w:cs="Times New Roman"/>
                <w:bCs/>
                <w:sz w:val="20"/>
                <w:szCs w:val="20"/>
                <w:lang w:val="kk-KZ"/>
              </w:rPr>
              <w:t>ор</w:t>
            </w:r>
            <w:r w:rsidRPr="00DA16C0">
              <w:rPr>
                <w:rFonts w:ascii="Times New Roman" w:hAnsi="Times New Roman" w:cs="Times New Roman"/>
                <w:bCs/>
                <w:sz w:val="20"/>
                <w:szCs w:val="20"/>
                <w:lang w:val="kk-KZ"/>
              </w:rPr>
              <w:t xml:space="preserve"> бастамасы бойынша мерзімінен бұрын ішінара немесе толық өтеу құқығымен тиісті қарыз шартының талаптарына сәйкес мерзімнің соңында;</w:t>
            </w:r>
          </w:p>
          <w:p w14:paraId="4F9B3D3B"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6) қарыз валютасы - теңге.</w:t>
            </w:r>
          </w:p>
          <w:p w14:paraId="1188EE0F"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
                <w:sz w:val="20"/>
                <w:szCs w:val="20"/>
                <w:lang w:val="kk-KZ"/>
              </w:rPr>
              <w:t>Қ</w:t>
            </w:r>
            <w:r w:rsidRPr="004F03B3">
              <w:rPr>
                <w:rFonts w:ascii="Times New Roman" w:hAnsi="Times New Roman" w:cs="Times New Roman"/>
                <w:b/>
                <w:sz w:val="20"/>
                <w:szCs w:val="20"/>
                <w:lang w:val="kk-KZ"/>
              </w:rPr>
              <w:t>ор</w:t>
            </w:r>
            <w:r w:rsidRPr="00DA16C0">
              <w:rPr>
                <w:rFonts w:ascii="Times New Roman" w:hAnsi="Times New Roman" w:cs="Times New Roman"/>
                <w:bCs/>
                <w:sz w:val="20"/>
                <w:szCs w:val="20"/>
                <w:lang w:val="kk-KZ"/>
              </w:rPr>
              <w:t xml:space="preserve"> кейіннен лизингке ұсына отырып, оның ішінде нысаналы пайдалану, ақылылық, мерзімділік, қайтарымдылық және қамтамасыз етілу шарттарында агенттерді тарта отырып, автокөлік құралдарын және арнайы мақсаттағы автотехниканы отандық автоөндірушілерден ауыл шаруашылығы техникасын қоспағанда, автокөлік құралдарын және арнайы мақсаттағы автотехниканы сатып алады, оның ішінде:</w:t>
            </w:r>
          </w:p>
          <w:p w14:paraId="4D215EF6"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 xml:space="preserve">1) лизинг беруші - </w:t>
            </w:r>
            <w:r w:rsidRPr="00DA16C0">
              <w:rPr>
                <w:rFonts w:ascii="Times New Roman" w:hAnsi="Times New Roman" w:cs="Times New Roman"/>
                <w:b/>
                <w:sz w:val="20"/>
                <w:szCs w:val="20"/>
                <w:lang w:val="kk-KZ"/>
              </w:rPr>
              <w:t>Қ</w:t>
            </w:r>
            <w:r w:rsidRPr="004F03B3">
              <w:rPr>
                <w:rFonts w:ascii="Times New Roman" w:hAnsi="Times New Roman" w:cs="Times New Roman"/>
                <w:b/>
                <w:sz w:val="20"/>
                <w:szCs w:val="20"/>
                <w:lang w:val="kk-KZ"/>
              </w:rPr>
              <w:t>ор</w:t>
            </w:r>
            <w:r w:rsidRPr="00DA16C0">
              <w:rPr>
                <w:rFonts w:ascii="Times New Roman" w:hAnsi="Times New Roman" w:cs="Times New Roman"/>
                <w:bCs/>
                <w:sz w:val="20"/>
                <w:szCs w:val="20"/>
                <w:lang w:val="kk-KZ"/>
              </w:rPr>
              <w:t>;</w:t>
            </w:r>
          </w:p>
          <w:p w14:paraId="1444CEF9"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2) лизингтің мәні - ауыл шаруашылығы техникасын қоспағанда, автокөлік құралдары және арнайы мақсаттағы автотехника (бұдан әрі - автокөлік құралдары);</w:t>
            </w:r>
          </w:p>
          <w:p w14:paraId="2EC4E480"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3) лизинг алушы - автокөлік құралдарын лизингке сатып алатын заңды тұлғалар және дара кәсіпкерлер;</w:t>
            </w:r>
          </w:p>
          <w:p w14:paraId="527EC543"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4) лизинг мерзімі - 3 жылдан 5 жылға дейін;</w:t>
            </w:r>
          </w:p>
          <w:p w14:paraId="64626F1C"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
                <w:sz w:val="20"/>
                <w:szCs w:val="20"/>
                <w:lang w:val="kk-KZ"/>
              </w:rPr>
            </w:pPr>
            <w:r w:rsidRPr="00DA16C0">
              <w:rPr>
                <w:rFonts w:ascii="Times New Roman" w:hAnsi="Times New Roman" w:cs="Times New Roman"/>
                <w:b/>
                <w:sz w:val="20"/>
                <w:szCs w:val="20"/>
                <w:lang w:val="kk-KZ"/>
              </w:rPr>
              <w:t xml:space="preserve">5) номиналды сыйақы мөлшерлемесі - жылдық </w:t>
            </w:r>
            <w:r w:rsidRPr="004F03B3">
              <w:rPr>
                <w:rFonts w:ascii="Times New Roman" w:hAnsi="Times New Roman" w:cs="Times New Roman"/>
                <w:b/>
                <w:sz w:val="20"/>
                <w:szCs w:val="20"/>
                <w:lang w:val="kk-KZ"/>
              </w:rPr>
              <w:t>12,6</w:t>
            </w:r>
            <w:r w:rsidRPr="00DA16C0">
              <w:rPr>
                <w:rFonts w:ascii="Times New Roman" w:hAnsi="Times New Roman" w:cs="Times New Roman"/>
                <w:b/>
                <w:sz w:val="20"/>
                <w:szCs w:val="20"/>
                <w:lang w:val="kk-KZ"/>
              </w:rPr>
              <w:t>%-дан аспайды;</w:t>
            </w:r>
          </w:p>
          <w:p w14:paraId="2F4D61DC"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6) қаржыландыру валютасы - теңге;</w:t>
            </w:r>
          </w:p>
          <w:p w14:paraId="46B002D9"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7) лизинг бойынша бастапқы жарна (аванс) - лизинг мәні құнының 30%-ы;</w:t>
            </w:r>
          </w:p>
          <w:p w14:paraId="696A1513"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8) Негізгі қарыз төлеу бойынша жеңілдікті кезең - 6 айға дейін;</w:t>
            </w:r>
          </w:p>
          <w:p w14:paraId="25B7565E"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9) сыйақы төлеу бойынша жеңілдікті кезең - жоқ;</w:t>
            </w:r>
          </w:p>
          <w:p w14:paraId="05790D2C" w14:textId="77777777" w:rsidR="00DA16C0" w:rsidRPr="00DA16C0"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 10) қосымша шығыстар (сақтандыру, сервистік және агенттік қызмет көрсету) - лизинг алушының есебінен;</w:t>
            </w:r>
          </w:p>
          <w:p w14:paraId="0FFB0D3B" w14:textId="77777777" w:rsidR="000A7BB7" w:rsidRPr="004F03B3" w:rsidRDefault="00DA16C0" w:rsidP="00DA16C0">
            <w:pPr>
              <w:shd w:val="clear" w:color="auto" w:fill="FFFFFF" w:themeFill="background1"/>
              <w:tabs>
                <w:tab w:val="left" w:pos="1365"/>
              </w:tabs>
              <w:ind w:firstLine="256"/>
              <w:jc w:val="both"/>
              <w:rPr>
                <w:rFonts w:ascii="Times New Roman" w:hAnsi="Times New Roman" w:cs="Times New Roman"/>
                <w:bCs/>
                <w:sz w:val="20"/>
                <w:szCs w:val="20"/>
                <w:lang w:val="kk-KZ"/>
              </w:rPr>
            </w:pPr>
            <w:r w:rsidRPr="00DA16C0">
              <w:rPr>
                <w:rFonts w:ascii="Times New Roman" w:hAnsi="Times New Roman" w:cs="Times New Roman"/>
                <w:bCs/>
                <w:sz w:val="20"/>
                <w:szCs w:val="20"/>
                <w:lang w:val="kk-KZ"/>
              </w:rPr>
              <w:t xml:space="preserve"> 11) лизинг алушылар </w:t>
            </w:r>
            <w:r w:rsidRPr="00DA16C0">
              <w:rPr>
                <w:rFonts w:ascii="Times New Roman" w:hAnsi="Times New Roman" w:cs="Times New Roman"/>
                <w:b/>
                <w:sz w:val="20"/>
                <w:szCs w:val="20"/>
                <w:lang w:val="kk-KZ"/>
              </w:rPr>
              <w:t>Қ</w:t>
            </w:r>
            <w:r w:rsidRPr="004F03B3">
              <w:rPr>
                <w:rFonts w:ascii="Times New Roman" w:hAnsi="Times New Roman" w:cs="Times New Roman"/>
                <w:b/>
                <w:sz w:val="20"/>
                <w:szCs w:val="20"/>
                <w:lang w:val="kk-KZ"/>
              </w:rPr>
              <w:t>ор</w:t>
            </w:r>
            <w:r w:rsidRPr="00DA16C0">
              <w:rPr>
                <w:rFonts w:ascii="Times New Roman" w:hAnsi="Times New Roman" w:cs="Times New Roman"/>
                <w:bCs/>
                <w:sz w:val="20"/>
                <w:szCs w:val="20"/>
                <w:lang w:val="kk-KZ"/>
              </w:rPr>
              <w:t xml:space="preserve"> алдындағы төлемдерді өтеген кезде, қайтарылған қаражат есебінен және осы </w:t>
            </w:r>
            <w:hyperlink r:id="rId16" w:anchor="z0" w:history="1">
              <w:r w:rsidRPr="00DA16C0">
                <w:rPr>
                  <w:rFonts w:ascii="Times New Roman" w:hAnsi="Times New Roman" w:cs="Times New Roman"/>
                  <w:bCs/>
                  <w:sz w:val="20"/>
                  <w:szCs w:val="20"/>
                  <w:lang w:val="kk-KZ"/>
                </w:rPr>
                <w:t>Жоспарда</w:t>
              </w:r>
            </w:hyperlink>
            <w:r w:rsidRPr="00DA16C0">
              <w:rPr>
                <w:rFonts w:ascii="Times New Roman" w:hAnsi="Times New Roman" w:cs="Times New Roman"/>
                <w:bCs/>
                <w:sz w:val="20"/>
                <w:szCs w:val="20"/>
                <w:lang w:val="kk-KZ"/>
              </w:rPr>
              <w:t> айқындалған шарттарда қайта лизингтік қаржыландыруға жол беріледі.</w:t>
            </w:r>
            <w:bookmarkEnd w:id="20"/>
          </w:p>
        </w:tc>
        <w:tc>
          <w:tcPr>
            <w:tcW w:w="3337" w:type="dxa"/>
          </w:tcPr>
          <w:p w14:paraId="2D374569" w14:textId="35B91B6C" w:rsidR="000A7BB7" w:rsidRPr="004F03B3" w:rsidRDefault="00940FF6" w:rsidP="000A7BB7">
            <w:pPr>
              <w:shd w:val="clear" w:color="auto" w:fill="FFFFFF" w:themeFill="background1"/>
              <w:tabs>
                <w:tab w:val="left" w:pos="1365"/>
              </w:tabs>
              <w:ind w:firstLine="256"/>
              <w:jc w:val="both"/>
              <w:rPr>
                <w:rFonts w:ascii="Times New Roman" w:hAnsi="Times New Roman" w:cs="Times New Roman"/>
                <w:bCs/>
                <w:sz w:val="20"/>
                <w:szCs w:val="20"/>
                <w:lang w:val="kk-KZ"/>
              </w:rPr>
            </w:pPr>
            <w:r>
              <w:rPr>
                <w:rFonts w:ascii="Times New Roman" w:hAnsi="Times New Roman" w:cs="Times New Roman"/>
                <w:bCs/>
                <w:sz w:val="20"/>
                <w:szCs w:val="20"/>
                <w:lang w:val="kk-KZ"/>
              </w:rPr>
              <w:t xml:space="preserve">Салыстырма кестенің </w:t>
            </w:r>
            <w:r w:rsidR="007D20D8">
              <w:rPr>
                <w:rFonts w:ascii="Times New Roman" w:hAnsi="Times New Roman" w:cs="Times New Roman"/>
                <w:bCs/>
                <w:sz w:val="20"/>
                <w:szCs w:val="20"/>
                <w:lang w:val="kk-KZ"/>
              </w:rPr>
              <w:t>1-</w:t>
            </w:r>
            <w:r>
              <w:rPr>
                <w:rFonts w:ascii="Times New Roman" w:hAnsi="Times New Roman" w:cs="Times New Roman"/>
                <w:bCs/>
                <w:sz w:val="20"/>
                <w:szCs w:val="20"/>
                <w:lang w:val="kk-KZ"/>
              </w:rPr>
              <w:t xml:space="preserve"> тарма</w:t>
            </w:r>
            <w:r w:rsidR="007D20D8">
              <w:rPr>
                <w:rFonts w:ascii="Times New Roman" w:hAnsi="Times New Roman" w:cs="Times New Roman"/>
                <w:bCs/>
                <w:sz w:val="20"/>
                <w:szCs w:val="20"/>
                <w:lang w:val="kk-KZ"/>
              </w:rPr>
              <w:t>ғ</w:t>
            </w:r>
            <w:r>
              <w:rPr>
                <w:rFonts w:ascii="Times New Roman" w:hAnsi="Times New Roman" w:cs="Times New Roman"/>
                <w:bCs/>
                <w:sz w:val="20"/>
                <w:szCs w:val="20"/>
                <w:lang w:val="kk-KZ"/>
              </w:rPr>
              <w:t>ында</w:t>
            </w:r>
            <w:r w:rsidR="002B23FF" w:rsidRPr="004F03B3">
              <w:rPr>
                <w:rFonts w:ascii="Times New Roman" w:hAnsi="Times New Roman" w:cs="Times New Roman"/>
                <w:bCs/>
                <w:sz w:val="20"/>
                <w:szCs w:val="20"/>
                <w:lang w:val="kk-KZ"/>
              </w:rPr>
              <w:t xml:space="preserve"> көрсетілген негіздемеге сәйкес.</w:t>
            </w:r>
          </w:p>
        </w:tc>
      </w:tr>
      <w:tr w:rsidR="000A7BB7" w:rsidRPr="0003292D" w14:paraId="4F1F4486" w14:textId="77777777" w:rsidTr="00BE24A8">
        <w:trPr>
          <w:gridAfter w:val="1"/>
          <w:wAfter w:w="7" w:type="dxa"/>
          <w:trHeight w:val="653"/>
        </w:trPr>
        <w:tc>
          <w:tcPr>
            <w:tcW w:w="540" w:type="dxa"/>
          </w:tcPr>
          <w:p w14:paraId="78B329A0" w14:textId="77777777" w:rsidR="000A7BB7" w:rsidRPr="004F03B3" w:rsidRDefault="00DA16C0" w:rsidP="000A7BB7">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18</w:t>
            </w:r>
            <w:r w:rsidR="000A7BB7" w:rsidRPr="004F03B3">
              <w:rPr>
                <w:rFonts w:ascii="Times New Roman" w:eastAsia="Times New Roman" w:hAnsi="Times New Roman" w:cs="Times New Roman"/>
                <w:bCs/>
                <w:spacing w:val="2"/>
                <w:sz w:val="20"/>
                <w:szCs w:val="20"/>
                <w:bdr w:val="none" w:sz="0" w:space="0" w:color="auto" w:frame="1"/>
                <w:lang w:val="kk-KZ"/>
              </w:rPr>
              <w:t>.</w:t>
            </w:r>
          </w:p>
        </w:tc>
        <w:tc>
          <w:tcPr>
            <w:tcW w:w="2250" w:type="dxa"/>
          </w:tcPr>
          <w:p w14:paraId="0C50DB36" w14:textId="77777777" w:rsidR="00DA16C0" w:rsidRPr="004F03B3" w:rsidRDefault="000A7BB7" w:rsidP="00DA16C0">
            <w:pPr>
              <w:widowControl w:val="0"/>
              <w:shd w:val="clear" w:color="auto" w:fill="FFFFFF" w:themeFill="background1"/>
              <w:contextualSpacing/>
              <w:jc w:val="center"/>
              <w:rPr>
                <w:lang w:val="kk-KZ"/>
              </w:rPr>
            </w:pPr>
            <w:bookmarkStart w:id="21" w:name="_Hlk217485916"/>
            <w:r w:rsidRPr="004F03B3">
              <w:rPr>
                <w:rFonts w:ascii="Times New Roman" w:hAnsi="Times New Roman" w:cs="Times New Roman"/>
                <w:sz w:val="20"/>
                <w:szCs w:val="20"/>
                <w:lang w:val="kk-KZ"/>
              </w:rPr>
              <w:t>«</w:t>
            </w:r>
            <w:r w:rsidR="00DA16C0" w:rsidRPr="004F03B3">
              <w:rPr>
                <w:rFonts w:ascii="Times New Roman" w:hAnsi="Times New Roman" w:cs="Times New Roman"/>
                <w:sz w:val="20"/>
                <w:szCs w:val="20"/>
                <w:lang w:val="kk-KZ"/>
              </w:rPr>
              <w:t>Жолаушылар вагондарының өндірісін қолдау</w:t>
            </w:r>
            <w:r w:rsidRPr="004F03B3">
              <w:rPr>
                <w:rFonts w:ascii="Times New Roman" w:hAnsi="Times New Roman" w:cs="Times New Roman"/>
                <w:sz w:val="20"/>
                <w:szCs w:val="20"/>
                <w:lang w:val="kk-KZ"/>
              </w:rPr>
              <w:t>»</w:t>
            </w:r>
            <w:r w:rsidR="00DA16C0" w:rsidRPr="004F03B3">
              <w:rPr>
                <w:lang w:val="kk-KZ"/>
              </w:rPr>
              <w:t xml:space="preserve"> </w:t>
            </w:r>
          </w:p>
          <w:p w14:paraId="14F6524E" w14:textId="77777777" w:rsidR="00DA16C0" w:rsidRPr="004F03B3" w:rsidRDefault="00DA16C0" w:rsidP="00DA16C0">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3-тараудың </w:t>
            </w:r>
          </w:p>
          <w:p w14:paraId="48C029D7" w14:textId="77777777" w:rsidR="00DA16C0" w:rsidRPr="004F03B3" w:rsidRDefault="00DA16C0" w:rsidP="00DA16C0">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екінші бөлігінің </w:t>
            </w:r>
          </w:p>
          <w:p w14:paraId="0F11FD18" w14:textId="77777777" w:rsidR="000A7BB7" w:rsidRPr="004F03B3" w:rsidRDefault="00DA16C0" w:rsidP="00DA16C0">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2) тармақшасы</w:t>
            </w:r>
            <w:bookmarkEnd w:id="21"/>
          </w:p>
        </w:tc>
        <w:tc>
          <w:tcPr>
            <w:tcW w:w="4500" w:type="dxa"/>
          </w:tcPr>
          <w:p w14:paraId="402728FB" w14:textId="77777777" w:rsidR="000A7BB7" w:rsidRPr="004F03B3" w:rsidRDefault="00DA16C0" w:rsidP="000A7BB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2) номиналды сыйақы мөлшерлемесі - жылдық </w:t>
            </w:r>
            <w:r w:rsidRPr="004F03B3">
              <w:rPr>
                <w:rFonts w:ascii="Times New Roman" w:hAnsi="Times New Roman" w:cs="Times New Roman"/>
                <w:b/>
                <w:sz w:val="20"/>
                <w:szCs w:val="20"/>
                <w:lang w:val="kk-KZ"/>
              </w:rPr>
              <w:t>2%-ға дейін</w:t>
            </w:r>
            <w:r w:rsidR="000A7BB7" w:rsidRPr="004F03B3">
              <w:rPr>
                <w:rFonts w:ascii="Times New Roman" w:hAnsi="Times New Roman" w:cs="Times New Roman"/>
                <w:b/>
                <w:sz w:val="20"/>
                <w:szCs w:val="20"/>
                <w:lang w:val="kk-KZ"/>
              </w:rPr>
              <w:t>;</w:t>
            </w:r>
          </w:p>
        </w:tc>
        <w:tc>
          <w:tcPr>
            <w:tcW w:w="4500" w:type="dxa"/>
          </w:tcPr>
          <w:p w14:paraId="395C05EB" w14:textId="77777777" w:rsidR="000A7BB7" w:rsidRPr="004F03B3" w:rsidRDefault="00DA16C0" w:rsidP="000A7BB7">
            <w:pPr>
              <w:shd w:val="clear" w:color="auto" w:fill="FFFFFF" w:themeFill="background1"/>
              <w:tabs>
                <w:tab w:val="left" w:pos="1365"/>
              </w:tabs>
              <w:ind w:firstLine="256"/>
              <w:jc w:val="both"/>
              <w:rPr>
                <w:rFonts w:ascii="Times New Roman" w:hAnsi="Times New Roman" w:cs="Times New Roman"/>
                <w:bCs/>
                <w:sz w:val="20"/>
                <w:szCs w:val="20"/>
                <w:lang w:val="kk-KZ"/>
              </w:rPr>
            </w:pPr>
            <w:bookmarkStart w:id="22" w:name="_Hlk217485981"/>
            <w:r w:rsidRPr="004F03B3">
              <w:rPr>
                <w:rFonts w:ascii="Times New Roman" w:hAnsi="Times New Roman" w:cs="Times New Roman"/>
                <w:bCs/>
                <w:sz w:val="20"/>
                <w:szCs w:val="20"/>
                <w:lang w:val="kk-KZ"/>
              </w:rPr>
              <w:t xml:space="preserve">2) номиналды сыйақы мөлшерлемесі - жылдық </w:t>
            </w:r>
            <w:r w:rsidRPr="004F03B3">
              <w:rPr>
                <w:rFonts w:ascii="Times New Roman" w:hAnsi="Times New Roman" w:cs="Times New Roman"/>
                <w:b/>
                <w:sz w:val="20"/>
                <w:szCs w:val="20"/>
                <w:lang w:val="kk-KZ"/>
              </w:rPr>
              <w:t>12,6 %-ға дейін</w:t>
            </w:r>
            <w:r w:rsidR="000A7BB7" w:rsidRPr="004F03B3">
              <w:rPr>
                <w:rFonts w:ascii="Times New Roman" w:hAnsi="Times New Roman" w:cs="Times New Roman"/>
                <w:b/>
                <w:sz w:val="20"/>
                <w:szCs w:val="20"/>
                <w:lang w:val="kk-KZ"/>
              </w:rPr>
              <w:t>;</w:t>
            </w:r>
            <w:bookmarkEnd w:id="22"/>
          </w:p>
        </w:tc>
        <w:tc>
          <w:tcPr>
            <w:tcW w:w="3337" w:type="dxa"/>
            <w:vMerge w:val="restart"/>
          </w:tcPr>
          <w:p w14:paraId="1A5BCEF5" w14:textId="3FA4892C" w:rsidR="000A7BB7" w:rsidRPr="004F03B3" w:rsidRDefault="002E5DEB" w:rsidP="000A7BB7">
            <w:pPr>
              <w:shd w:val="clear" w:color="auto" w:fill="FFFFFF" w:themeFill="background1"/>
              <w:tabs>
                <w:tab w:val="left" w:pos="1365"/>
              </w:tabs>
              <w:ind w:firstLine="256"/>
              <w:jc w:val="both"/>
              <w:rPr>
                <w:rFonts w:ascii="Times New Roman" w:eastAsia="Calibri" w:hAnsi="Times New Roman" w:cs="Times New Roman"/>
                <w:sz w:val="20"/>
                <w:szCs w:val="20"/>
                <w:lang w:val="kk-KZ"/>
              </w:rPr>
            </w:pPr>
            <w:r>
              <w:rPr>
                <w:rFonts w:ascii="Times New Roman" w:hAnsi="Times New Roman" w:cs="Times New Roman"/>
                <w:bCs/>
                <w:sz w:val="20"/>
                <w:szCs w:val="20"/>
                <w:lang w:val="kk-KZ"/>
              </w:rPr>
              <w:t xml:space="preserve">Салыстырма кестенің </w:t>
            </w:r>
            <w:r w:rsidR="007D20D8">
              <w:rPr>
                <w:rFonts w:ascii="Times New Roman" w:hAnsi="Times New Roman" w:cs="Times New Roman"/>
                <w:bCs/>
                <w:sz w:val="20"/>
                <w:szCs w:val="20"/>
                <w:lang w:val="kk-KZ"/>
              </w:rPr>
              <w:t>1</w:t>
            </w:r>
            <w:r w:rsidR="00DA16C0" w:rsidRPr="004F03B3">
              <w:rPr>
                <w:rFonts w:ascii="Times New Roman" w:hAnsi="Times New Roman" w:cs="Times New Roman"/>
                <w:bCs/>
                <w:sz w:val="20"/>
                <w:szCs w:val="20"/>
                <w:lang w:val="kk-KZ"/>
              </w:rPr>
              <w:t>-тармағында көрсетілген негіздемеге сәйкес.</w:t>
            </w:r>
          </w:p>
        </w:tc>
      </w:tr>
      <w:tr w:rsidR="000A7BB7" w:rsidRPr="0003292D" w14:paraId="4095F18A" w14:textId="77777777" w:rsidTr="00BE24A8">
        <w:trPr>
          <w:gridAfter w:val="1"/>
          <w:wAfter w:w="7" w:type="dxa"/>
          <w:trHeight w:val="653"/>
        </w:trPr>
        <w:tc>
          <w:tcPr>
            <w:tcW w:w="540" w:type="dxa"/>
          </w:tcPr>
          <w:p w14:paraId="7D94B95E" w14:textId="77777777" w:rsidR="000A7BB7" w:rsidRPr="004F03B3" w:rsidRDefault="00DA16C0" w:rsidP="000A7BB7">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19</w:t>
            </w:r>
            <w:r w:rsidR="000A7BB7" w:rsidRPr="004F03B3">
              <w:rPr>
                <w:rFonts w:ascii="Times New Roman" w:eastAsia="Times New Roman" w:hAnsi="Times New Roman" w:cs="Times New Roman"/>
                <w:bCs/>
                <w:spacing w:val="2"/>
                <w:sz w:val="20"/>
                <w:szCs w:val="20"/>
                <w:bdr w:val="none" w:sz="0" w:space="0" w:color="auto" w:frame="1"/>
                <w:lang w:val="kk-KZ"/>
              </w:rPr>
              <w:t>.</w:t>
            </w:r>
          </w:p>
        </w:tc>
        <w:tc>
          <w:tcPr>
            <w:tcW w:w="2250" w:type="dxa"/>
          </w:tcPr>
          <w:p w14:paraId="4D98528B" w14:textId="77777777" w:rsidR="00DA16C0" w:rsidRPr="004F03B3" w:rsidRDefault="00DA16C0" w:rsidP="000A7BB7">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«Отандық экспорттаушыларды қолдау шеңберінде тікелей кредит беру, негізделген және лизингтік қаржыландыру»</w:t>
            </w:r>
          </w:p>
          <w:p w14:paraId="67A38106" w14:textId="77777777" w:rsidR="00DA16C0" w:rsidRPr="004F03B3" w:rsidRDefault="00DA16C0" w:rsidP="000A7BB7">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 кіші бөліміндегі 4-тараудың «Отандық экпорттаушыларды қолдау» </w:t>
            </w:r>
          </w:p>
          <w:p w14:paraId="0699BDEB" w14:textId="77777777" w:rsidR="00DA16C0" w:rsidRPr="004F03B3" w:rsidRDefault="00DA16C0" w:rsidP="000A7BB7">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кіші бөлімінің </w:t>
            </w:r>
          </w:p>
          <w:p w14:paraId="531781B7" w14:textId="77777777" w:rsidR="00DA16C0" w:rsidRPr="004F03B3" w:rsidRDefault="00DA16C0" w:rsidP="000A7BB7">
            <w:pPr>
              <w:widowControl w:val="0"/>
              <w:shd w:val="clear" w:color="auto" w:fill="FFFFFF" w:themeFill="background1"/>
              <w:contextualSpacing/>
              <w:jc w:val="center"/>
              <w:rPr>
                <w:rFonts w:ascii="Times New Roman" w:hAnsi="Times New Roman" w:cs="Times New Roman"/>
                <w:sz w:val="20"/>
                <w:szCs w:val="20"/>
                <w:lang w:val="kk-KZ"/>
              </w:rPr>
            </w:pPr>
            <w:bookmarkStart w:id="23" w:name="_Hlk217486062"/>
            <w:r w:rsidRPr="004F03B3">
              <w:rPr>
                <w:rFonts w:ascii="Times New Roman" w:hAnsi="Times New Roman" w:cs="Times New Roman"/>
                <w:sz w:val="20"/>
                <w:szCs w:val="20"/>
                <w:lang w:val="kk-KZ"/>
              </w:rPr>
              <w:t xml:space="preserve">2-тармағының </w:t>
            </w:r>
          </w:p>
          <w:p w14:paraId="47D81CCD" w14:textId="77777777" w:rsidR="000A7BB7" w:rsidRPr="004F03B3" w:rsidRDefault="00DA16C0" w:rsidP="000A7BB7">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2) тармақшасы</w:t>
            </w:r>
            <w:bookmarkEnd w:id="23"/>
          </w:p>
        </w:tc>
        <w:tc>
          <w:tcPr>
            <w:tcW w:w="4500" w:type="dxa"/>
          </w:tcPr>
          <w:p w14:paraId="48D5BDB6" w14:textId="77777777" w:rsidR="000A7BB7" w:rsidRPr="004F03B3" w:rsidRDefault="00DA16C0" w:rsidP="000A7BB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2) номиналды сыйақы мөлшерлемесі – "ҚДБ" АҚ ішкі құжаттарына сәйкес есептелген, бірақ жылдық </w:t>
            </w:r>
            <w:r w:rsidRPr="004F03B3">
              <w:rPr>
                <w:rFonts w:ascii="Times New Roman" w:hAnsi="Times New Roman" w:cs="Times New Roman"/>
                <w:b/>
                <w:sz w:val="20"/>
                <w:szCs w:val="20"/>
                <w:lang w:val="kk-KZ"/>
              </w:rPr>
              <w:t>12,5%</w:t>
            </w:r>
            <w:r w:rsidRPr="004F03B3">
              <w:rPr>
                <w:rFonts w:ascii="Times New Roman" w:hAnsi="Times New Roman" w:cs="Times New Roman"/>
                <w:bCs/>
                <w:sz w:val="20"/>
                <w:szCs w:val="20"/>
                <w:lang w:val="kk-KZ"/>
              </w:rPr>
              <w:t>-дан аспайды;</w:t>
            </w:r>
          </w:p>
        </w:tc>
        <w:tc>
          <w:tcPr>
            <w:tcW w:w="4500" w:type="dxa"/>
          </w:tcPr>
          <w:p w14:paraId="4ADBD5C5" w14:textId="77777777" w:rsidR="000A7BB7" w:rsidRPr="004F03B3" w:rsidRDefault="00DA16C0" w:rsidP="000A7BB7">
            <w:pPr>
              <w:shd w:val="clear" w:color="auto" w:fill="FFFFFF" w:themeFill="background1"/>
              <w:tabs>
                <w:tab w:val="left" w:pos="1365"/>
              </w:tabs>
              <w:ind w:firstLine="256"/>
              <w:jc w:val="both"/>
              <w:rPr>
                <w:rFonts w:ascii="Times New Roman" w:hAnsi="Times New Roman" w:cs="Times New Roman"/>
                <w:bCs/>
                <w:sz w:val="20"/>
                <w:szCs w:val="20"/>
                <w:lang w:val="kk-KZ"/>
              </w:rPr>
            </w:pPr>
            <w:bookmarkStart w:id="24" w:name="_Hlk217486101"/>
            <w:r w:rsidRPr="004F03B3">
              <w:rPr>
                <w:rFonts w:ascii="Times New Roman" w:hAnsi="Times New Roman" w:cs="Times New Roman"/>
                <w:bCs/>
                <w:sz w:val="20"/>
                <w:szCs w:val="20"/>
                <w:lang w:val="kk-KZ"/>
              </w:rPr>
              <w:t xml:space="preserve">2) номиналды сыйақы мөлшерлемесі – "ҚДБ" АҚ ішкі құжаттарына сәйкес есептелген, бірақ жылдық </w:t>
            </w:r>
            <w:r w:rsidRPr="004F03B3">
              <w:rPr>
                <w:rFonts w:ascii="Times New Roman" w:hAnsi="Times New Roman" w:cs="Times New Roman"/>
                <w:b/>
                <w:sz w:val="20"/>
                <w:szCs w:val="20"/>
                <w:lang w:val="kk-KZ"/>
              </w:rPr>
              <w:t>12,6%</w:t>
            </w:r>
            <w:r w:rsidRPr="004F03B3">
              <w:rPr>
                <w:rFonts w:ascii="Times New Roman" w:hAnsi="Times New Roman" w:cs="Times New Roman"/>
                <w:bCs/>
                <w:sz w:val="20"/>
                <w:szCs w:val="20"/>
                <w:lang w:val="kk-KZ"/>
              </w:rPr>
              <w:t>-дан аспайды;</w:t>
            </w:r>
            <w:bookmarkEnd w:id="24"/>
          </w:p>
        </w:tc>
        <w:tc>
          <w:tcPr>
            <w:tcW w:w="3337" w:type="dxa"/>
            <w:vMerge/>
          </w:tcPr>
          <w:p w14:paraId="6EA4BA8F" w14:textId="77777777" w:rsidR="000A7BB7" w:rsidRPr="004F03B3" w:rsidRDefault="000A7BB7" w:rsidP="000A7BB7">
            <w:pPr>
              <w:shd w:val="clear" w:color="auto" w:fill="FFFFFF" w:themeFill="background1"/>
              <w:jc w:val="both"/>
              <w:rPr>
                <w:rFonts w:ascii="Times New Roman" w:eastAsia="Calibri" w:hAnsi="Times New Roman" w:cs="Times New Roman"/>
                <w:sz w:val="20"/>
                <w:szCs w:val="20"/>
                <w:lang w:val="kk-KZ"/>
              </w:rPr>
            </w:pPr>
          </w:p>
        </w:tc>
      </w:tr>
      <w:tr w:rsidR="000A7BB7" w:rsidRPr="0003292D" w14:paraId="420D5DEF" w14:textId="77777777" w:rsidTr="00BE24A8">
        <w:trPr>
          <w:gridAfter w:val="1"/>
          <w:wAfter w:w="7" w:type="dxa"/>
          <w:trHeight w:val="653"/>
        </w:trPr>
        <w:tc>
          <w:tcPr>
            <w:tcW w:w="540" w:type="dxa"/>
          </w:tcPr>
          <w:p w14:paraId="5360230F" w14:textId="77777777" w:rsidR="000A7BB7" w:rsidRPr="004F03B3" w:rsidRDefault="00DA16C0" w:rsidP="000A7BB7">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20</w:t>
            </w:r>
            <w:r w:rsidR="000A7BB7" w:rsidRPr="004F03B3">
              <w:rPr>
                <w:rFonts w:ascii="Times New Roman" w:eastAsia="Times New Roman" w:hAnsi="Times New Roman" w:cs="Times New Roman"/>
                <w:bCs/>
                <w:spacing w:val="2"/>
                <w:sz w:val="20"/>
                <w:szCs w:val="20"/>
                <w:bdr w:val="none" w:sz="0" w:space="0" w:color="auto" w:frame="1"/>
                <w:lang w:val="kk-KZ"/>
              </w:rPr>
              <w:t>.</w:t>
            </w:r>
          </w:p>
        </w:tc>
        <w:tc>
          <w:tcPr>
            <w:tcW w:w="2250" w:type="dxa"/>
          </w:tcPr>
          <w:p w14:paraId="2A2DCDD1" w14:textId="76CAE4A5" w:rsidR="000A7BB7" w:rsidRPr="004F03B3" w:rsidRDefault="00DA16C0" w:rsidP="000A7BB7">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«Отандық экспорттаушыларды қолдау шеңберінде тікелей несие беру, шартты және лизингтік қаржыландыру» </w:t>
            </w:r>
            <w:bookmarkStart w:id="25" w:name="_Hlk217486134"/>
            <w:r w:rsidR="007A49B8">
              <w:rPr>
                <w:rFonts w:ascii="Times New Roman" w:hAnsi="Times New Roman" w:cs="Times New Roman"/>
                <w:sz w:val="20"/>
                <w:szCs w:val="20"/>
                <w:lang w:val="kk-KZ"/>
              </w:rPr>
              <w:t xml:space="preserve">кіші бөлімінде </w:t>
            </w:r>
            <w:r w:rsidRPr="004F03B3">
              <w:rPr>
                <w:rFonts w:ascii="Times New Roman" w:hAnsi="Times New Roman" w:cs="Times New Roman"/>
                <w:sz w:val="20"/>
                <w:szCs w:val="20"/>
                <w:lang w:val="kk-KZ"/>
              </w:rPr>
              <w:t>2-тармағының 4) тармақшасы</w:t>
            </w:r>
            <w:bookmarkEnd w:id="25"/>
          </w:p>
        </w:tc>
        <w:tc>
          <w:tcPr>
            <w:tcW w:w="4500" w:type="dxa"/>
          </w:tcPr>
          <w:p w14:paraId="3A3D9CD3" w14:textId="77777777" w:rsidR="000A7BB7" w:rsidRPr="004F03B3" w:rsidRDefault="000A7BB7" w:rsidP="000A7BB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4) </w:t>
            </w:r>
            <w:r w:rsidR="00DA16C0" w:rsidRPr="004F03B3">
              <w:rPr>
                <w:rFonts w:ascii="Times New Roman" w:hAnsi="Times New Roman" w:cs="Times New Roman"/>
                <w:bCs/>
                <w:sz w:val="20"/>
                <w:szCs w:val="20"/>
                <w:lang w:val="kk-KZ"/>
              </w:rPr>
              <w:t xml:space="preserve">қарыз/лизинг бойынша қамтамасыз ету – «ҚДБ» АҚ және/немесе </w:t>
            </w:r>
            <w:r w:rsidR="00DA16C0" w:rsidRPr="004F03B3">
              <w:rPr>
                <w:rFonts w:ascii="Times New Roman" w:hAnsi="Times New Roman" w:cs="Times New Roman"/>
                <w:b/>
                <w:sz w:val="20"/>
                <w:szCs w:val="20"/>
                <w:lang w:val="kk-KZ"/>
              </w:rPr>
              <w:t>«ҚДБ-Лизинг» АҚ</w:t>
            </w:r>
            <w:r w:rsidR="00DA16C0" w:rsidRPr="004F03B3">
              <w:rPr>
                <w:rFonts w:ascii="Times New Roman" w:hAnsi="Times New Roman" w:cs="Times New Roman"/>
                <w:bCs/>
                <w:sz w:val="20"/>
                <w:szCs w:val="20"/>
                <w:lang w:val="kk-KZ"/>
              </w:rPr>
              <w:t xml:space="preserve"> талаптарына сәйкес</w:t>
            </w:r>
            <w:r w:rsidRPr="004F03B3">
              <w:rPr>
                <w:rFonts w:ascii="Times New Roman" w:hAnsi="Times New Roman" w:cs="Times New Roman"/>
                <w:b/>
                <w:sz w:val="20"/>
                <w:szCs w:val="20"/>
                <w:lang w:val="kk-KZ"/>
              </w:rPr>
              <w:t>»</w:t>
            </w:r>
            <w:r w:rsidRPr="004F03B3">
              <w:rPr>
                <w:rFonts w:ascii="Times New Roman" w:hAnsi="Times New Roman" w:cs="Times New Roman"/>
                <w:bCs/>
                <w:sz w:val="20"/>
                <w:szCs w:val="20"/>
                <w:lang w:val="kk-KZ"/>
              </w:rPr>
              <w:t>.</w:t>
            </w:r>
          </w:p>
        </w:tc>
        <w:tc>
          <w:tcPr>
            <w:tcW w:w="4500" w:type="dxa"/>
          </w:tcPr>
          <w:p w14:paraId="68B61295" w14:textId="31F674C6" w:rsidR="000A7BB7" w:rsidRPr="007A49B8" w:rsidRDefault="000A7BB7" w:rsidP="000A7BB7">
            <w:pPr>
              <w:shd w:val="clear" w:color="auto" w:fill="FFFFFF" w:themeFill="background1"/>
              <w:tabs>
                <w:tab w:val="left" w:pos="1365"/>
              </w:tabs>
              <w:ind w:firstLine="256"/>
              <w:jc w:val="both"/>
              <w:rPr>
                <w:rFonts w:ascii="Times New Roman" w:hAnsi="Times New Roman" w:cs="Times New Roman"/>
                <w:bCs/>
                <w:sz w:val="20"/>
                <w:szCs w:val="20"/>
                <w:lang w:val="kk-KZ"/>
              </w:rPr>
            </w:pPr>
            <w:bookmarkStart w:id="26" w:name="_Hlk216191907"/>
            <w:bookmarkStart w:id="27" w:name="_Hlk217486180"/>
            <w:r w:rsidRPr="004F03B3">
              <w:rPr>
                <w:rFonts w:ascii="Times New Roman" w:hAnsi="Times New Roman" w:cs="Times New Roman"/>
                <w:bCs/>
                <w:sz w:val="20"/>
                <w:szCs w:val="20"/>
                <w:lang w:val="kk-KZ"/>
              </w:rPr>
              <w:t xml:space="preserve">4) </w:t>
            </w:r>
            <w:r w:rsidR="00DA16C0" w:rsidRPr="004F03B3">
              <w:rPr>
                <w:rFonts w:ascii="Times New Roman" w:hAnsi="Times New Roman" w:cs="Times New Roman"/>
                <w:bCs/>
                <w:sz w:val="20"/>
                <w:szCs w:val="20"/>
                <w:lang w:val="kk-KZ"/>
              </w:rPr>
              <w:t>қарыз/лизинг бойынша қамтамасыз ету – «ҚДБ» АҚ және/немесе Қор талаптарына сәйкес</w:t>
            </w:r>
            <w:bookmarkEnd w:id="26"/>
            <w:r w:rsidR="007A49B8" w:rsidRPr="007A49B8">
              <w:rPr>
                <w:rFonts w:ascii="Times New Roman" w:hAnsi="Times New Roman" w:cs="Times New Roman"/>
                <w:bCs/>
                <w:sz w:val="20"/>
                <w:szCs w:val="20"/>
                <w:lang w:val="kk-KZ"/>
              </w:rPr>
              <w:t>.</w:t>
            </w:r>
            <w:bookmarkEnd w:id="27"/>
          </w:p>
        </w:tc>
        <w:tc>
          <w:tcPr>
            <w:tcW w:w="3337" w:type="dxa"/>
            <w:vMerge w:val="restart"/>
          </w:tcPr>
          <w:p w14:paraId="2BF3C65B" w14:textId="794651A1" w:rsidR="000A7BB7" w:rsidRPr="004F03B3" w:rsidRDefault="00DF2F06" w:rsidP="000A7BB7">
            <w:pPr>
              <w:shd w:val="clear" w:color="auto" w:fill="FFFFFF" w:themeFill="background1"/>
              <w:jc w:val="both"/>
              <w:rPr>
                <w:rFonts w:ascii="Times New Roman" w:eastAsia="Calibri" w:hAnsi="Times New Roman" w:cs="Times New Roman"/>
                <w:sz w:val="20"/>
                <w:szCs w:val="20"/>
                <w:lang w:val="kk-KZ"/>
              </w:rPr>
            </w:pPr>
            <w:r w:rsidRPr="004F03B3">
              <w:rPr>
                <w:rFonts w:ascii="Times New Roman" w:hAnsi="Times New Roman" w:cs="Times New Roman"/>
                <w:bCs/>
                <w:sz w:val="20"/>
                <w:szCs w:val="20"/>
                <w:lang w:val="kk-KZ"/>
              </w:rPr>
              <w:t>Салыстырма</w:t>
            </w:r>
            <w:r w:rsidR="007D20D8">
              <w:rPr>
                <w:rFonts w:ascii="Times New Roman" w:hAnsi="Times New Roman" w:cs="Times New Roman"/>
                <w:bCs/>
                <w:sz w:val="20"/>
                <w:szCs w:val="20"/>
                <w:lang w:val="kk-KZ"/>
              </w:rPr>
              <w:t xml:space="preserve"> </w:t>
            </w:r>
            <w:r w:rsidRPr="004F03B3">
              <w:rPr>
                <w:rFonts w:ascii="Times New Roman" w:hAnsi="Times New Roman" w:cs="Times New Roman"/>
                <w:bCs/>
                <w:sz w:val="20"/>
                <w:szCs w:val="20"/>
                <w:lang w:val="kk-KZ"/>
              </w:rPr>
              <w:t xml:space="preserve">кестенің </w:t>
            </w:r>
            <w:r w:rsidR="007D20D8">
              <w:rPr>
                <w:rFonts w:ascii="Times New Roman" w:hAnsi="Times New Roman" w:cs="Times New Roman"/>
                <w:bCs/>
                <w:sz w:val="20"/>
                <w:szCs w:val="20"/>
                <w:lang w:val="kk-KZ"/>
              </w:rPr>
              <w:t>1-</w:t>
            </w:r>
            <w:r w:rsidRPr="004F03B3">
              <w:rPr>
                <w:rFonts w:ascii="Times New Roman" w:hAnsi="Times New Roman" w:cs="Times New Roman"/>
                <w:bCs/>
                <w:sz w:val="20"/>
                <w:szCs w:val="20"/>
                <w:lang w:val="kk-KZ"/>
              </w:rPr>
              <w:t>тармағында көрсетілген негіздемеге сәйкес.</w:t>
            </w:r>
          </w:p>
        </w:tc>
      </w:tr>
      <w:tr w:rsidR="000A7BB7" w:rsidRPr="0003292D" w14:paraId="2A757DFD" w14:textId="77777777" w:rsidTr="00BE24A8">
        <w:trPr>
          <w:gridAfter w:val="1"/>
          <w:wAfter w:w="7" w:type="dxa"/>
          <w:trHeight w:val="653"/>
        </w:trPr>
        <w:tc>
          <w:tcPr>
            <w:tcW w:w="540" w:type="dxa"/>
          </w:tcPr>
          <w:p w14:paraId="15D9819A" w14:textId="77777777" w:rsidR="000A7BB7" w:rsidRPr="004F03B3" w:rsidRDefault="000A7BB7" w:rsidP="000A7BB7">
            <w:pPr>
              <w:shd w:val="clear" w:color="auto" w:fill="FFFFFF" w:themeFill="background1"/>
              <w:tabs>
                <w:tab w:val="left" w:pos="360"/>
              </w:tabs>
              <w:contextualSpacing/>
              <w:jc w:val="center"/>
              <w:rPr>
                <w:rFonts w:ascii="Times New Roman" w:eastAsia="Times New Roman" w:hAnsi="Times New Roman" w:cs="Times New Roman"/>
                <w:bCs/>
                <w:spacing w:val="2"/>
                <w:sz w:val="20"/>
                <w:szCs w:val="20"/>
                <w:bdr w:val="none" w:sz="0" w:space="0" w:color="auto" w:frame="1"/>
                <w:lang w:val="kk-KZ"/>
              </w:rPr>
            </w:pPr>
            <w:r w:rsidRPr="004F03B3">
              <w:rPr>
                <w:rFonts w:ascii="Times New Roman" w:eastAsia="Times New Roman" w:hAnsi="Times New Roman" w:cs="Times New Roman"/>
                <w:bCs/>
                <w:spacing w:val="2"/>
                <w:sz w:val="20"/>
                <w:szCs w:val="20"/>
                <w:bdr w:val="none" w:sz="0" w:space="0" w:color="auto" w:frame="1"/>
                <w:lang w:val="kk-KZ"/>
              </w:rPr>
              <w:t>2</w:t>
            </w:r>
            <w:r w:rsidR="00DA16C0" w:rsidRPr="004F03B3">
              <w:rPr>
                <w:rFonts w:ascii="Times New Roman" w:eastAsia="Times New Roman" w:hAnsi="Times New Roman" w:cs="Times New Roman"/>
                <w:bCs/>
                <w:spacing w:val="2"/>
                <w:sz w:val="20"/>
                <w:szCs w:val="20"/>
                <w:bdr w:val="none" w:sz="0" w:space="0" w:color="auto" w:frame="1"/>
                <w:lang w:val="kk-KZ"/>
              </w:rPr>
              <w:t>1</w:t>
            </w:r>
            <w:r w:rsidRPr="004F03B3">
              <w:rPr>
                <w:rFonts w:ascii="Times New Roman" w:eastAsia="Times New Roman" w:hAnsi="Times New Roman" w:cs="Times New Roman"/>
                <w:bCs/>
                <w:spacing w:val="2"/>
                <w:sz w:val="20"/>
                <w:szCs w:val="20"/>
                <w:bdr w:val="none" w:sz="0" w:space="0" w:color="auto" w:frame="1"/>
                <w:lang w:val="kk-KZ"/>
              </w:rPr>
              <w:t>.</w:t>
            </w:r>
          </w:p>
        </w:tc>
        <w:tc>
          <w:tcPr>
            <w:tcW w:w="2250" w:type="dxa"/>
          </w:tcPr>
          <w:p w14:paraId="544DBA60" w14:textId="77777777" w:rsidR="000A7BB7" w:rsidRPr="004F03B3" w:rsidRDefault="00DA16C0" w:rsidP="000A7BB7">
            <w:pPr>
              <w:widowControl w:val="0"/>
              <w:shd w:val="clear" w:color="auto" w:fill="FFFFFF" w:themeFill="background1"/>
              <w:contextualSpacing/>
              <w:jc w:val="center"/>
              <w:rPr>
                <w:rFonts w:ascii="Times New Roman" w:hAnsi="Times New Roman" w:cs="Times New Roman"/>
                <w:sz w:val="20"/>
                <w:szCs w:val="20"/>
                <w:lang w:val="kk-KZ"/>
              </w:rPr>
            </w:pPr>
            <w:r w:rsidRPr="004F03B3">
              <w:rPr>
                <w:rFonts w:ascii="Times New Roman" w:hAnsi="Times New Roman" w:cs="Times New Roman"/>
                <w:sz w:val="20"/>
                <w:szCs w:val="20"/>
                <w:lang w:val="kk-KZ"/>
              </w:rPr>
              <w:t xml:space="preserve">«Отандық экспорттаушыларды қолдау шеңберінде тікелей несие беру, шартты және лизингтік қаржыландыру» кіші бөлімінің </w:t>
            </w:r>
            <w:bookmarkStart w:id="28" w:name="_Hlk217486189"/>
            <w:r w:rsidRPr="004F03B3">
              <w:rPr>
                <w:rFonts w:ascii="Times New Roman" w:hAnsi="Times New Roman" w:cs="Times New Roman"/>
                <w:sz w:val="20"/>
                <w:szCs w:val="20"/>
                <w:lang w:val="kk-KZ"/>
              </w:rPr>
              <w:t>3-тармағы</w:t>
            </w:r>
            <w:bookmarkEnd w:id="28"/>
          </w:p>
        </w:tc>
        <w:tc>
          <w:tcPr>
            <w:tcW w:w="4500" w:type="dxa"/>
          </w:tcPr>
          <w:p w14:paraId="44F3CF04" w14:textId="77777777" w:rsidR="000A7BB7" w:rsidRPr="004F03B3" w:rsidRDefault="00DF2F06" w:rsidP="000A7BB7">
            <w:pPr>
              <w:shd w:val="clear" w:color="auto" w:fill="FFFFFF" w:themeFill="background1"/>
              <w:tabs>
                <w:tab w:val="left" w:pos="1365"/>
              </w:tabs>
              <w:ind w:firstLine="256"/>
              <w:jc w:val="both"/>
              <w:rPr>
                <w:rFonts w:ascii="Times New Roman" w:hAnsi="Times New Roman" w:cs="Times New Roman"/>
                <w:bCs/>
                <w:sz w:val="20"/>
                <w:szCs w:val="20"/>
                <w:lang w:val="kk-KZ"/>
              </w:rPr>
            </w:pPr>
            <w:r w:rsidRPr="004F03B3">
              <w:rPr>
                <w:rFonts w:ascii="Times New Roman" w:hAnsi="Times New Roman" w:cs="Times New Roman"/>
                <w:bCs/>
                <w:sz w:val="20"/>
                <w:szCs w:val="20"/>
                <w:lang w:val="kk-KZ"/>
              </w:rPr>
              <w:t xml:space="preserve">3. Отандық экспорттаушыларды қолдауды қаржыландыру бойынша рәсімдер мен қарау мерзімдерін оңайлату мақсатында «ҚДБ» АҚ-тың және/немесе </w:t>
            </w:r>
            <w:r w:rsidRPr="004F03B3">
              <w:rPr>
                <w:rFonts w:ascii="Times New Roman" w:hAnsi="Times New Roman" w:cs="Times New Roman"/>
                <w:b/>
                <w:sz w:val="20"/>
                <w:szCs w:val="20"/>
                <w:lang w:val="kk-KZ"/>
              </w:rPr>
              <w:t>«ҚДБ-Лизинг» АҚ-ның</w:t>
            </w:r>
            <w:r w:rsidRPr="004F03B3">
              <w:rPr>
                <w:rFonts w:ascii="Times New Roman" w:hAnsi="Times New Roman" w:cs="Times New Roman"/>
                <w:bCs/>
                <w:sz w:val="20"/>
                <w:szCs w:val="20"/>
                <w:lang w:val="kk-KZ"/>
              </w:rPr>
              <w:t xml:space="preserve"> жобаларды қарау тәртібін және оларға қойылатын талаптарды регламенттейтін ішкі қағидаларына тиісті өзгерістер мен толықтырулар енгізу көзделеді.</w:t>
            </w:r>
            <w:r w:rsidR="000A7BB7" w:rsidRPr="004F03B3">
              <w:rPr>
                <w:rFonts w:ascii="Times New Roman" w:hAnsi="Times New Roman" w:cs="Times New Roman"/>
                <w:bCs/>
                <w:sz w:val="20"/>
                <w:szCs w:val="20"/>
                <w:lang w:val="kk-KZ"/>
              </w:rPr>
              <w:t>.</w:t>
            </w:r>
          </w:p>
        </w:tc>
        <w:tc>
          <w:tcPr>
            <w:tcW w:w="4500" w:type="dxa"/>
          </w:tcPr>
          <w:p w14:paraId="585993A2" w14:textId="77777777" w:rsidR="000A7BB7" w:rsidRPr="004F03B3" w:rsidRDefault="00DF2F06" w:rsidP="000A7BB7">
            <w:pPr>
              <w:shd w:val="clear" w:color="auto" w:fill="FFFFFF" w:themeFill="background1"/>
              <w:tabs>
                <w:tab w:val="left" w:pos="1365"/>
              </w:tabs>
              <w:ind w:firstLine="256"/>
              <w:jc w:val="both"/>
              <w:rPr>
                <w:rFonts w:ascii="Times New Roman" w:hAnsi="Times New Roman" w:cs="Times New Roman"/>
                <w:bCs/>
                <w:sz w:val="20"/>
                <w:szCs w:val="20"/>
                <w:lang w:val="kk-KZ"/>
              </w:rPr>
            </w:pPr>
            <w:bookmarkStart w:id="29" w:name="_Hlk217486219"/>
            <w:r w:rsidRPr="004F03B3">
              <w:rPr>
                <w:rFonts w:ascii="Times New Roman" w:hAnsi="Times New Roman" w:cs="Times New Roman"/>
                <w:bCs/>
                <w:sz w:val="20"/>
                <w:szCs w:val="20"/>
                <w:lang w:val="kk-KZ"/>
              </w:rPr>
              <w:t xml:space="preserve">3. Отандық экспорттаушыларды қолдауды қаржыландыру бойынша рәсімдер мен қарау мерзімдерін оңайлату мақсатында «ҚДБ» АҚ-тың және/немесе </w:t>
            </w:r>
            <w:r w:rsidRPr="004F03B3">
              <w:rPr>
                <w:rFonts w:ascii="Times New Roman" w:hAnsi="Times New Roman" w:cs="Times New Roman"/>
                <w:b/>
                <w:sz w:val="20"/>
                <w:szCs w:val="20"/>
                <w:lang w:val="kk-KZ"/>
              </w:rPr>
              <w:t>Қордың</w:t>
            </w:r>
            <w:r w:rsidRPr="004F03B3">
              <w:rPr>
                <w:rFonts w:ascii="Times New Roman" w:hAnsi="Times New Roman" w:cs="Times New Roman"/>
                <w:bCs/>
                <w:sz w:val="20"/>
                <w:szCs w:val="20"/>
                <w:lang w:val="kk-KZ"/>
              </w:rPr>
              <w:t xml:space="preserve"> жобаларды қарау тәртібін және оларға қойылатын талаптарды регламенттейтін ішкі қағидаларына тиісті өзгерістер мен толықтырулар енгізу көзделеді.</w:t>
            </w:r>
            <w:bookmarkEnd w:id="29"/>
          </w:p>
        </w:tc>
        <w:tc>
          <w:tcPr>
            <w:tcW w:w="3337" w:type="dxa"/>
            <w:vMerge/>
          </w:tcPr>
          <w:p w14:paraId="7F819D1E" w14:textId="77777777" w:rsidR="000A7BB7" w:rsidRPr="004F03B3" w:rsidRDefault="000A7BB7" w:rsidP="000A7BB7">
            <w:pPr>
              <w:shd w:val="clear" w:color="auto" w:fill="FFFFFF" w:themeFill="background1"/>
              <w:jc w:val="both"/>
              <w:rPr>
                <w:rFonts w:ascii="Times New Roman" w:eastAsia="Calibri" w:hAnsi="Times New Roman" w:cs="Times New Roman"/>
                <w:sz w:val="20"/>
                <w:szCs w:val="20"/>
                <w:lang w:val="kk-KZ"/>
              </w:rPr>
            </w:pPr>
          </w:p>
        </w:tc>
      </w:tr>
    </w:tbl>
    <w:p w14:paraId="786F1093" w14:textId="77777777" w:rsidR="003A450F" w:rsidRPr="00CA10FF" w:rsidRDefault="003A450F" w:rsidP="00CA10FF">
      <w:pPr>
        <w:spacing w:after="0" w:line="240" w:lineRule="auto"/>
        <w:jc w:val="both"/>
        <w:rPr>
          <w:rFonts w:ascii="Times New Roman" w:hAnsi="Times New Roman" w:cs="Times New Roman"/>
          <w:sz w:val="20"/>
          <w:szCs w:val="20"/>
          <w:lang w:val="kk-KZ"/>
        </w:rPr>
      </w:pPr>
    </w:p>
    <w:sectPr w:rsidR="003A450F" w:rsidRPr="00CA10FF" w:rsidSect="006A3664">
      <w:headerReference w:type="default" r:id="rId17"/>
      <w:pgSz w:w="15840" w:h="12240" w:orient="landscape"/>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08D5E" w14:textId="77777777" w:rsidR="00210889" w:rsidRDefault="00210889" w:rsidP="00B4237F">
      <w:pPr>
        <w:spacing w:after="0" w:line="240" w:lineRule="auto"/>
      </w:pPr>
      <w:r>
        <w:separator/>
      </w:r>
    </w:p>
  </w:endnote>
  <w:endnote w:type="continuationSeparator" w:id="0">
    <w:p w14:paraId="4F41A2FE" w14:textId="77777777" w:rsidR="00210889" w:rsidRDefault="00210889" w:rsidP="00B42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99ECDF" w14:textId="77777777" w:rsidR="00210889" w:rsidRDefault="00210889" w:rsidP="00B4237F">
      <w:pPr>
        <w:spacing w:after="0" w:line="240" w:lineRule="auto"/>
      </w:pPr>
      <w:r>
        <w:separator/>
      </w:r>
    </w:p>
  </w:footnote>
  <w:footnote w:type="continuationSeparator" w:id="0">
    <w:p w14:paraId="5E5EBD11" w14:textId="77777777" w:rsidR="00210889" w:rsidRDefault="00210889" w:rsidP="00B423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03232"/>
      <w:docPartObj>
        <w:docPartGallery w:val="Page Numbers (Top of Page)"/>
        <w:docPartUnique/>
      </w:docPartObj>
    </w:sdtPr>
    <w:sdtEndPr/>
    <w:sdtContent>
      <w:p w14:paraId="3908D6D2" w14:textId="77777777" w:rsidR="00CA10FF" w:rsidRDefault="00CA10FF">
        <w:pPr>
          <w:pStyle w:val="a9"/>
          <w:jc w:val="center"/>
        </w:pPr>
        <w:r w:rsidRPr="006A3664">
          <w:rPr>
            <w:rFonts w:ascii="Times New Roman" w:hAnsi="Times New Roman" w:cs="Times New Roman"/>
            <w:sz w:val="20"/>
            <w:szCs w:val="20"/>
          </w:rPr>
          <w:fldChar w:fldCharType="begin"/>
        </w:r>
        <w:r w:rsidRPr="006A3664">
          <w:rPr>
            <w:rFonts w:ascii="Times New Roman" w:hAnsi="Times New Roman" w:cs="Times New Roman"/>
            <w:sz w:val="20"/>
            <w:szCs w:val="20"/>
          </w:rPr>
          <w:instrText>PAGE   \* MERGEFORMAT</w:instrText>
        </w:r>
        <w:r w:rsidRPr="006A3664">
          <w:rPr>
            <w:rFonts w:ascii="Times New Roman" w:hAnsi="Times New Roman" w:cs="Times New Roman"/>
            <w:sz w:val="20"/>
            <w:szCs w:val="20"/>
          </w:rPr>
          <w:fldChar w:fldCharType="separate"/>
        </w:r>
        <w:r w:rsidR="0003292D" w:rsidRPr="0003292D">
          <w:rPr>
            <w:rFonts w:ascii="Times New Roman" w:hAnsi="Times New Roman" w:cs="Times New Roman"/>
            <w:noProof/>
            <w:sz w:val="20"/>
            <w:szCs w:val="20"/>
            <w:lang w:val="ru-RU"/>
          </w:rPr>
          <w:t>33</w:t>
        </w:r>
        <w:r w:rsidRPr="006A3664">
          <w:rPr>
            <w:rFonts w:ascii="Times New Roman" w:hAnsi="Times New Roman" w:cs="Times New Roman"/>
            <w:sz w:val="20"/>
            <w:szCs w:val="20"/>
          </w:rPr>
          <w:fldChar w:fldCharType="end"/>
        </w:r>
      </w:p>
    </w:sdtContent>
  </w:sdt>
  <w:p w14:paraId="2325FE86" w14:textId="77777777" w:rsidR="00CA10FF" w:rsidRDefault="00CA10FF">
    <w:pPr>
      <w:pStyle w:val="a9"/>
    </w:pPr>
  </w:p>
  <w:p w14:paraId="03A2120E" w14:textId="77777777" w:rsidR="00064C5F" w:rsidRDefault="00064C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74A95"/>
    <w:multiLevelType w:val="hybridMultilevel"/>
    <w:tmpl w:val="3BAA680C"/>
    <w:lvl w:ilvl="0" w:tplc="FFFFFFFF">
      <w:start w:val="1"/>
      <w:numFmt w:val="decimal"/>
      <w:lvlText w:val="%1."/>
      <w:lvlJc w:val="left"/>
      <w:pPr>
        <w:ind w:left="396" w:hanging="360"/>
      </w:pPr>
      <w:rPr>
        <w:rFonts w:hint="default"/>
        <w:b/>
        <w:bCs/>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1">
    <w:nsid w:val="4B954E43"/>
    <w:multiLevelType w:val="hybridMultilevel"/>
    <w:tmpl w:val="3BAA680C"/>
    <w:lvl w:ilvl="0" w:tplc="FFFFFFFF">
      <w:start w:val="1"/>
      <w:numFmt w:val="decimal"/>
      <w:lvlText w:val="%1."/>
      <w:lvlJc w:val="left"/>
      <w:pPr>
        <w:ind w:left="396" w:hanging="360"/>
      </w:pPr>
      <w:rPr>
        <w:rFonts w:hint="default"/>
        <w:b/>
        <w:bCs/>
      </w:rPr>
    </w:lvl>
    <w:lvl w:ilvl="1" w:tplc="FFFFFFFF" w:tentative="1">
      <w:start w:val="1"/>
      <w:numFmt w:val="lowerLetter"/>
      <w:lvlText w:val="%2."/>
      <w:lvlJc w:val="left"/>
      <w:pPr>
        <w:ind w:left="1116" w:hanging="360"/>
      </w:pPr>
    </w:lvl>
    <w:lvl w:ilvl="2" w:tplc="FFFFFFFF" w:tentative="1">
      <w:start w:val="1"/>
      <w:numFmt w:val="lowerRoman"/>
      <w:lvlText w:val="%3."/>
      <w:lvlJc w:val="right"/>
      <w:pPr>
        <w:ind w:left="1836" w:hanging="180"/>
      </w:pPr>
    </w:lvl>
    <w:lvl w:ilvl="3" w:tplc="FFFFFFFF" w:tentative="1">
      <w:start w:val="1"/>
      <w:numFmt w:val="decimal"/>
      <w:lvlText w:val="%4."/>
      <w:lvlJc w:val="left"/>
      <w:pPr>
        <w:ind w:left="2556" w:hanging="360"/>
      </w:pPr>
    </w:lvl>
    <w:lvl w:ilvl="4" w:tplc="FFFFFFFF" w:tentative="1">
      <w:start w:val="1"/>
      <w:numFmt w:val="lowerLetter"/>
      <w:lvlText w:val="%5."/>
      <w:lvlJc w:val="left"/>
      <w:pPr>
        <w:ind w:left="3276" w:hanging="360"/>
      </w:pPr>
    </w:lvl>
    <w:lvl w:ilvl="5" w:tplc="FFFFFFFF" w:tentative="1">
      <w:start w:val="1"/>
      <w:numFmt w:val="lowerRoman"/>
      <w:lvlText w:val="%6."/>
      <w:lvlJc w:val="right"/>
      <w:pPr>
        <w:ind w:left="3996" w:hanging="180"/>
      </w:pPr>
    </w:lvl>
    <w:lvl w:ilvl="6" w:tplc="FFFFFFFF" w:tentative="1">
      <w:start w:val="1"/>
      <w:numFmt w:val="decimal"/>
      <w:lvlText w:val="%7."/>
      <w:lvlJc w:val="left"/>
      <w:pPr>
        <w:ind w:left="4716" w:hanging="360"/>
      </w:pPr>
    </w:lvl>
    <w:lvl w:ilvl="7" w:tplc="FFFFFFFF" w:tentative="1">
      <w:start w:val="1"/>
      <w:numFmt w:val="lowerLetter"/>
      <w:lvlText w:val="%8."/>
      <w:lvlJc w:val="left"/>
      <w:pPr>
        <w:ind w:left="5436" w:hanging="360"/>
      </w:pPr>
    </w:lvl>
    <w:lvl w:ilvl="8" w:tplc="FFFFFFFF" w:tentative="1">
      <w:start w:val="1"/>
      <w:numFmt w:val="lowerRoman"/>
      <w:lvlText w:val="%9."/>
      <w:lvlJc w:val="right"/>
      <w:pPr>
        <w:ind w:left="6156" w:hanging="180"/>
      </w:pPr>
    </w:lvl>
  </w:abstractNum>
  <w:abstractNum w:abstractNumId="2">
    <w:nsid w:val="4BFA6DC8"/>
    <w:multiLevelType w:val="hybridMultilevel"/>
    <w:tmpl w:val="E8D03586"/>
    <w:lvl w:ilvl="0" w:tplc="DAD851EA">
      <w:start w:val="1"/>
      <w:numFmt w:val="decimal"/>
      <w:lvlText w:val="%1)"/>
      <w:lvlJc w:val="left"/>
      <w:pPr>
        <w:ind w:left="784" w:hanging="360"/>
      </w:pPr>
      <w:rPr>
        <w:rFonts w:ascii="Times New Roman" w:eastAsiaTheme="minorEastAsia" w:hAnsi="Times New Roman" w:cs="Times New Roman"/>
      </w:rPr>
    </w:lvl>
    <w:lvl w:ilvl="1" w:tplc="20000003" w:tentative="1">
      <w:start w:val="1"/>
      <w:numFmt w:val="bullet"/>
      <w:lvlText w:val="o"/>
      <w:lvlJc w:val="left"/>
      <w:pPr>
        <w:ind w:left="1504" w:hanging="360"/>
      </w:pPr>
      <w:rPr>
        <w:rFonts w:ascii="Courier New" w:hAnsi="Courier New" w:cs="Courier New" w:hint="default"/>
      </w:rPr>
    </w:lvl>
    <w:lvl w:ilvl="2" w:tplc="20000005" w:tentative="1">
      <w:start w:val="1"/>
      <w:numFmt w:val="bullet"/>
      <w:lvlText w:val=""/>
      <w:lvlJc w:val="left"/>
      <w:pPr>
        <w:ind w:left="2224" w:hanging="360"/>
      </w:pPr>
      <w:rPr>
        <w:rFonts w:ascii="Wingdings" w:hAnsi="Wingdings" w:hint="default"/>
      </w:rPr>
    </w:lvl>
    <w:lvl w:ilvl="3" w:tplc="20000001" w:tentative="1">
      <w:start w:val="1"/>
      <w:numFmt w:val="bullet"/>
      <w:lvlText w:val=""/>
      <w:lvlJc w:val="left"/>
      <w:pPr>
        <w:ind w:left="2944" w:hanging="360"/>
      </w:pPr>
      <w:rPr>
        <w:rFonts w:ascii="Symbol" w:hAnsi="Symbol" w:hint="default"/>
      </w:rPr>
    </w:lvl>
    <w:lvl w:ilvl="4" w:tplc="20000003" w:tentative="1">
      <w:start w:val="1"/>
      <w:numFmt w:val="bullet"/>
      <w:lvlText w:val="o"/>
      <w:lvlJc w:val="left"/>
      <w:pPr>
        <w:ind w:left="3664" w:hanging="360"/>
      </w:pPr>
      <w:rPr>
        <w:rFonts w:ascii="Courier New" w:hAnsi="Courier New" w:cs="Courier New" w:hint="default"/>
      </w:rPr>
    </w:lvl>
    <w:lvl w:ilvl="5" w:tplc="20000005" w:tentative="1">
      <w:start w:val="1"/>
      <w:numFmt w:val="bullet"/>
      <w:lvlText w:val=""/>
      <w:lvlJc w:val="left"/>
      <w:pPr>
        <w:ind w:left="4384" w:hanging="360"/>
      </w:pPr>
      <w:rPr>
        <w:rFonts w:ascii="Wingdings" w:hAnsi="Wingdings" w:hint="default"/>
      </w:rPr>
    </w:lvl>
    <w:lvl w:ilvl="6" w:tplc="20000001" w:tentative="1">
      <w:start w:val="1"/>
      <w:numFmt w:val="bullet"/>
      <w:lvlText w:val=""/>
      <w:lvlJc w:val="left"/>
      <w:pPr>
        <w:ind w:left="5104" w:hanging="360"/>
      </w:pPr>
      <w:rPr>
        <w:rFonts w:ascii="Symbol" w:hAnsi="Symbol" w:hint="default"/>
      </w:rPr>
    </w:lvl>
    <w:lvl w:ilvl="7" w:tplc="20000003" w:tentative="1">
      <w:start w:val="1"/>
      <w:numFmt w:val="bullet"/>
      <w:lvlText w:val="o"/>
      <w:lvlJc w:val="left"/>
      <w:pPr>
        <w:ind w:left="5824" w:hanging="360"/>
      </w:pPr>
      <w:rPr>
        <w:rFonts w:ascii="Courier New" w:hAnsi="Courier New" w:cs="Courier New" w:hint="default"/>
      </w:rPr>
    </w:lvl>
    <w:lvl w:ilvl="8" w:tplc="20000005" w:tentative="1">
      <w:start w:val="1"/>
      <w:numFmt w:val="bullet"/>
      <w:lvlText w:val=""/>
      <w:lvlJc w:val="left"/>
      <w:pPr>
        <w:ind w:left="6544" w:hanging="360"/>
      </w:pPr>
      <w:rPr>
        <w:rFonts w:ascii="Wingdings" w:hAnsi="Wingdings" w:hint="default"/>
      </w:rPr>
    </w:lvl>
  </w:abstractNum>
  <w:abstractNum w:abstractNumId="3">
    <w:nsid w:val="72847D96"/>
    <w:multiLevelType w:val="hybridMultilevel"/>
    <w:tmpl w:val="B11AD556"/>
    <w:lvl w:ilvl="0" w:tplc="0419000F">
      <w:start w:val="1"/>
      <w:numFmt w:val="decimal"/>
      <w:lvlText w:val="%1."/>
      <w:lvlJc w:val="left"/>
      <w:pPr>
        <w:ind w:left="786"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96322D2"/>
    <w:multiLevelType w:val="hybridMultilevel"/>
    <w:tmpl w:val="3BAA680C"/>
    <w:lvl w:ilvl="0" w:tplc="3056ABA2">
      <w:start w:val="1"/>
      <w:numFmt w:val="decimal"/>
      <w:lvlText w:val="%1."/>
      <w:lvlJc w:val="left"/>
      <w:pPr>
        <w:ind w:left="396" w:hanging="360"/>
      </w:pPr>
      <w:rPr>
        <w:rFonts w:hint="default"/>
        <w:b/>
        <w:bCs/>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5">
    <w:nsid w:val="7A1B2C23"/>
    <w:multiLevelType w:val="hybridMultilevel"/>
    <w:tmpl w:val="A7B0B9A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7D"/>
    <w:rsid w:val="000021C4"/>
    <w:rsid w:val="000038A2"/>
    <w:rsid w:val="0000410B"/>
    <w:rsid w:val="00004FCB"/>
    <w:rsid w:val="00005A81"/>
    <w:rsid w:val="0000689F"/>
    <w:rsid w:val="00013B25"/>
    <w:rsid w:val="00016173"/>
    <w:rsid w:val="00020041"/>
    <w:rsid w:val="00031595"/>
    <w:rsid w:val="0003292D"/>
    <w:rsid w:val="00034433"/>
    <w:rsid w:val="000429DB"/>
    <w:rsid w:val="00042DDA"/>
    <w:rsid w:val="00044176"/>
    <w:rsid w:val="000518EA"/>
    <w:rsid w:val="00064C5F"/>
    <w:rsid w:val="00065021"/>
    <w:rsid w:val="000664D7"/>
    <w:rsid w:val="000727D9"/>
    <w:rsid w:val="000729D1"/>
    <w:rsid w:val="00074A8D"/>
    <w:rsid w:val="000845A1"/>
    <w:rsid w:val="00085B7E"/>
    <w:rsid w:val="00085CA9"/>
    <w:rsid w:val="000874D7"/>
    <w:rsid w:val="000928FC"/>
    <w:rsid w:val="0009335C"/>
    <w:rsid w:val="000A2FD6"/>
    <w:rsid w:val="000A6AE1"/>
    <w:rsid w:val="000A7BB7"/>
    <w:rsid w:val="000B2BA1"/>
    <w:rsid w:val="000B4998"/>
    <w:rsid w:val="000B67AA"/>
    <w:rsid w:val="000C03C2"/>
    <w:rsid w:val="000C1348"/>
    <w:rsid w:val="000D12D2"/>
    <w:rsid w:val="000D355B"/>
    <w:rsid w:val="000D41C4"/>
    <w:rsid w:val="000E41D8"/>
    <w:rsid w:val="000E4816"/>
    <w:rsid w:val="000E77E7"/>
    <w:rsid w:val="000F22EB"/>
    <w:rsid w:val="000F4940"/>
    <w:rsid w:val="000F6D23"/>
    <w:rsid w:val="000F6D61"/>
    <w:rsid w:val="000F72F4"/>
    <w:rsid w:val="00121572"/>
    <w:rsid w:val="00127EEC"/>
    <w:rsid w:val="00131CBF"/>
    <w:rsid w:val="0014179B"/>
    <w:rsid w:val="0014498F"/>
    <w:rsid w:val="0017617F"/>
    <w:rsid w:val="00181601"/>
    <w:rsid w:val="00183BC9"/>
    <w:rsid w:val="001845A5"/>
    <w:rsid w:val="00185E7F"/>
    <w:rsid w:val="0018747D"/>
    <w:rsid w:val="00194117"/>
    <w:rsid w:val="00194E51"/>
    <w:rsid w:val="00196985"/>
    <w:rsid w:val="001A1A1B"/>
    <w:rsid w:val="001A2EC3"/>
    <w:rsid w:val="001B02FD"/>
    <w:rsid w:val="001B094C"/>
    <w:rsid w:val="001B44B8"/>
    <w:rsid w:val="001C1585"/>
    <w:rsid w:val="001D0335"/>
    <w:rsid w:val="001D1F3D"/>
    <w:rsid w:val="001D2F37"/>
    <w:rsid w:val="001E1E90"/>
    <w:rsid w:val="001E6202"/>
    <w:rsid w:val="001F0872"/>
    <w:rsid w:val="001F1821"/>
    <w:rsid w:val="001F2B65"/>
    <w:rsid w:val="001F698C"/>
    <w:rsid w:val="00203586"/>
    <w:rsid w:val="002038A3"/>
    <w:rsid w:val="00204A72"/>
    <w:rsid w:val="00205857"/>
    <w:rsid w:val="00206199"/>
    <w:rsid w:val="00210889"/>
    <w:rsid w:val="002131BE"/>
    <w:rsid w:val="00234C5B"/>
    <w:rsid w:val="00237147"/>
    <w:rsid w:val="0025074F"/>
    <w:rsid w:val="00253DBD"/>
    <w:rsid w:val="002552B9"/>
    <w:rsid w:val="00255DC1"/>
    <w:rsid w:val="002621D7"/>
    <w:rsid w:val="00262275"/>
    <w:rsid w:val="00266BC7"/>
    <w:rsid w:val="002700BB"/>
    <w:rsid w:val="00272762"/>
    <w:rsid w:val="00273715"/>
    <w:rsid w:val="00273770"/>
    <w:rsid w:val="002A028A"/>
    <w:rsid w:val="002A36F9"/>
    <w:rsid w:val="002A67B3"/>
    <w:rsid w:val="002B23FF"/>
    <w:rsid w:val="002C0391"/>
    <w:rsid w:val="002C2BB8"/>
    <w:rsid w:val="002C3B93"/>
    <w:rsid w:val="002C3E4E"/>
    <w:rsid w:val="002C4C1C"/>
    <w:rsid w:val="002C5D0E"/>
    <w:rsid w:val="002D1DF1"/>
    <w:rsid w:val="002E5DEB"/>
    <w:rsid w:val="002F0612"/>
    <w:rsid w:val="002F0AEE"/>
    <w:rsid w:val="002F53D1"/>
    <w:rsid w:val="0031145E"/>
    <w:rsid w:val="00320165"/>
    <w:rsid w:val="00320E4D"/>
    <w:rsid w:val="00321F31"/>
    <w:rsid w:val="0032497E"/>
    <w:rsid w:val="00332237"/>
    <w:rsid w:val="00333B7B"/>
    <w:rsid w:val="00333FDD"/>
    <w:rsid w:val="003371F5"/>
    <w:rsid w:val="00345A99"/>
    <w:rsid w:val="00346EBE"/>
    <w:rsid w:val="003479C4"/>
    <w:rsid w:val="00355F25"/>
    <w:rsid w:val="00361360"/>
    <w:rsid w:val="0036339B"/>
    <w:rsid w:val="0037006E"/>
    <w:rsid w:val="003701C8"/>
    <w:rsid w:val="00373358"/>
    <w:rsid w:val="00376F39"/>
    <w:rsid w:val="00380575"/>
    <w:rsid w:val="003856EF"/>
    <w:rsid w:val="00385740"/>
    <w:rsid w:val="00395D2D"/>
    <w:rsid w:val="0039607B"/>
    <w:rsid w:val="0039624A"/>
    <w:rsid w:val="003A3569"/>
    <w:rsid w:val="003A450F"/>
    <w:rsid w:val="003B4A76"/>
    <w:rsid w:val="003B7255"/>
    <w:rsid w:val="003C1DC9"/>
    <w:rsid w:val="003C388D"/>
    <w:rsid w:val="003C4DE9"/>
    <w:rsid w:val="003C7ED8"/>
    <w:rsid w:val="003D04D4"/>
    <w:rsid w:val="003D23EF"/>
    <w:rsid w:val="003D5741"/>
    <w:rsid w:val="003D6D6A"/>
    <w:rsid w:val="003E6F3E"/>
    <w:rsid w:val="003E6F69"/>
    <w:rsid w:val="003F58C5"/>
    <w:rsid w:val="003F662B"/>
    <w:rsid w:val="00410998"/>
    <w:rsid w:val="00412E25"/>
    <w:rsid w:val="00416191"/>
    <w:rsid w:val="00421450"/>
    <w:rsid w:val="004217C9"/>
    <w:rsid w:val="004270FC"/>
    <w:rsid w:val="0042793E"/>
    <w:rsid w:val="00432511"/>
    <w:rsid w:val="00432879"/>
    <w:rsid w:val="0043697C"/>
    <w:rsid w:val="004416E7"/>
    <w:rsid w:val="004454CB"/>
    <w:rsid w:val="0044794B"/>
    <w:rsid w:val="00453C42"/>
    <w:rsid w:val="00455F0D"/>
    <w:rsid w:val="00457289"/>
    <w:rsid w:val="00467580"/>
    <w:rsid w:val="004713A3"/>
    <w:rsid w:val="004714AF"/>
    <w:rsid w:val="00472AA6"/>
    <w:rsid w:val="00473BCE"/>
    <w:rsid w:val="00473DCA"/>
    <w:rsid w:val="00480133"/>
    <w:rsid w:val="00483669"/>
    <w:rsid w:val="00483EE5"/>
    <w:rsid w:val="00485ADE"/>
    <w:rsid w:val="0049616C"/>
    <w:rsid w:val="004A7615"/>
    <w:rsid w:val="004B22D2"/>
    <w:rsid w:val="004B4621"/>
    <w:rsid w:val="004C309E"/>
    <w:rsid w:val="004D35E5"/>
    <w:rsid w:val="004D3FC6"/>
    <w:rsid w:val="004E5A11"/>
    <w:rsid w:val="004E6EDD"/>
    <w:rsid w:val="004F03B3"/>
    <w:rsid w:val="004F0617"/>
    <w:rsid w:val="004F1AE6"/>
    <w:rsid w:val="004F3233"/>
    <w:rsid w:val="004F35C3"/>
    <w:rsid w:val="005041E8"/>
    <w:rsid w:val="00512005"/>
    <w:rsid w:val="005174B8"/>
    <w:rsid w:val="00534756"/>
    <w:rsid w:val="00540646"/>
    <w:rsid w:val="005425B9"/>
    <w:rsid w:val="00542EF5"/>
    <w:rsid w:val="00544F0A"/>
    <w:rsid w:val="00555E23"/>
    <w:rsid w:val="005612C5"/>
    <w:rsid w:val="00567E11"/>
    <w:rsid w:val="0057063B"/>
    <w:rsid w:val="005745B0"/>
    <w:rsid w:val="00574FC9"/>
    <w:rsid w:val="005847FD"/>
    <w:rsid w:val="00585B45"/>
    <w:rsid w:val="0059546D"/>
    <w:rsid w:val="005A2DEC"/>
    <w:rsid w:val="005B1DCE"/>
    <w:rsid w:val="005B2AF4"/>
    <w:rsid w:val="005B31E9"/>
    <w:rsid w:val="005B3345"/>
    <w:rsid w:val="005C1127"/>
    <w:rsid w:val="005E4829"/>
    <w:rsid w:val="005E501A"/>
    <w:rsid w:val="005F3B1A"/>
    <w:rsid w:val="005F7C21"/>
    <w:rsid w:val="00601A29"/>
    <w:rsid w:val="0060289F"/>
    <w:rsid w:val="00603037"/>
    <w:rsid w:val="00603820"/>
    <w:rsid w:val="006046C5"/>
    <w:rsid w:val="00605623"/>
    <w:rsid w:val="00617405"/>
    <w:rsid w:val="00621CA3"/>
    <w:rsid w:val="006228BB"/>
    <w:rsid w:val="00623DF5"/>
    <w:rsid w:val="00625E88"/>
    <w:rsid w:val="00626677"/>
    <w:rsid w:val="00633AAB"/>
    <w:rsid w:val="006541A4"/>
    <w:rsid w:val="0066114C"/>
    <w:rsid w:val="00661690"/>
    <w:rsid w:val="00673DA9"/>
    <w:rsid w:val="0067446A"/>
    <w:rsid w:val="00677FDD"/>
    <w:rsid w:val="00680C69"/>
    <w:rsid w:val="00685446"/>
    <w:rsid w:val="00694626"/>
    <w:rsid w:val="006A1B52"/>
    <w:rsid w:val="006A1E6F"/>
    <w:rsid w:val="006A3664"/>
    <w:rsid w:val="006B34B4"/>
    <w:rsid w:val="006B4D7A"/>
    <w:rsid w:val="006B7C5E"/>
    <w:rsid w:val="006C320F"/>
    <w:rsid w:val="006D72B7"/>
    <w:rsid w:val="006F006A"/>
    <w:rsid w:val="006F330C"/>
    <w:rsid w:val="006F342B"/>
    <w:rsid w:val="006F7ACD"/>
    <w:rsid w:val="00700F1A"/>
    <w:rsid w:val="00703EA8"/>
    <w:rsid w:val="0070412E"/>
    <w:rsid w:val="00720430"/>
    <w:rsid w:val="00721ED1"/>
    <w:rsid w:val="0072269F"/>
    <w:rsid w:val="00723498"/>
    <w:rsid w:val="007254B4"/>
    <w:rsid w:val="00727139"/>
    <w:rsid w:val="0074371D"/>
    <w:rsid w:val="00747013"/>
    <w:rsid w:val="0075286A"/>
    <w:rsid w:val="00752F81"/>
    <w:rsid w:val="00762A48"/>
    <w:rsid w:val="00776DC5"/>
    <w:rsid w:val="00777859"/>
    <w:rsid w:val="007846BD"/>
    <w:rsid w:val="00787199"/>
    <w:rsid w:val="0079517E"/>
    <w:rsid w:val="00795B7A"/>
    <w:rsid w:val="0079613D"/>
    <w:rsid w:val="007970DC"/>
    <w:rsid w:val="007A11F5"/>
    <w:rsid w:val="007A49B8"/>
    <w:rsid w:val="007A557D"/>
    <w:rsid w:val="007A660B"/>
    <w:rsid w:val="007A795E"/>
    <w:rsid w:val="007C062E"/>
    <w:rsid w:val="007C0F87"/>
    <w:rsid w:val="007C2697"/>
    <w:rsid w:val="007C2FE8"/>
    <w:rsid w:val="007C3324"/>
    <w:rsid w:val="007D20D8"/>
    <w:rsid w:val="007D21CC"/>
    <w:rsid w:val="007D40B2"/>
    <w:rsid w:val="007D6941"/>
    <w:rsid w:val="007E2E6A"/>
    <w:rsid w:val="007F080C"/>
    <w:rsid w:val="007F0DFB"/>
    <w:rsid w:val="007F3FA7"/>
    <w:rsid w:val="007F4062"/>
    <w:rsid w:val="007F5923"/>
    <w:rsid w:val="008008F5"/>
    <w:rsid w:val="00802528"/>
    <w:rsid w:val="008050A8"/>
    <w:rsid w:val="00805E4F"/>
    <w:rsid w:val="00815512"/>
    <w:rsid w:val="00832A2F"/>
    <w:rsid w:val="0084747F"/>
    <w:rsid w:val="008516DA"/>
    <w:rsid w:val="008533E3"/>
    <w:rsid w:val="00857FDD"/>
    <w:rsid w:val="008735FA"/>
    <w:rsid w:val="008753C4"/>
    <w:rsid w:val="00877E55"/>
    <w:rsid w:val="00880208"/>
    <w:rsid w:val="00883904"/>
    <w:rsid w:val="00887678"/>
    <w:rsid w:val="00887CE6"/>
    <w:rsid w:val="00892160"/>
    <w:rsid w:val="008977DA"/>
    <w:rsid w:val="008A01D3"/>
    <w:rsid w:val="008A0BE2"/>
    <w:rsid w:val="008A7740"/>
    <w:rsid w:val="008B2222"/>
    <w:rsid w:val="008B2676"/>
    <w:rsid w:val="008B4DA1"/>
    <w:rsid w:val="008B5E23"/>
    <w:rsid w:val="008C29D3"/>
    <w:rsid w:val="008C6D53"/>
    <w:rsid w:val="008D22EA"/>
    <w:rsid w:val="008D35DD"/>
    <w:rsid w:val="008D70B0"/>
    <w:rsid w:val="008D76B1"/>
    <w:rsid w:val="008E6CB5"/>
    <w:rsid w:val="008F5329"/>
    <w:rsid w:val="008F68DA"/>
    <w:rsid w:val="0092009C"/>
    <w:rsid w:val="009259EC"/>
    <w:rsid w:val="009274F1"/>
    <w:rsid w:val="00937CCA"/>
    <w:rsid w:val="00940FF6"/>
    <w:rsid w:val="0095128E"/>
    <w:rsid w:val="00956C25"/>
    <w:rsid w:val="009614E1"/>
    <w:rsid w:val="009653C8"/>
    <w:rsid w:val="00965E2E"/>
    <w:rsid w:val="00967532"/>
    <w:rsid w:val="009675A2"/>
    <w:rsid w:val="009723D6"/>
    <w:rsid w:val="00975E3C"/>
    <w:rsid w:val="00976720"/>
    <w:rsid w:val="009807B6"/>
    <w:rsid w:val="009808A6"/>
    <w:rsid w:val="00983D9A"/>
    <w:rsid w:val="009862EE"/>
    <w:rsid w:val="00991D62"/>
    <w:rsid w:val="00997988"/>
    <w:rsid w:val="00997A4B"/>
    <w:rsid w:val="009A2A09"/>
    <w:rsid w:val="009B3361"/>
    <w:rsid w:val="009B758A"/>
    <w:rsid w:val="009B77A7"/>
    <w:rsid w:val="009D272A"/>
    <w:rsid w:val="009D4FB2"/>
    <w:rsid w:val="009D65F5"/>
    <w:rsid w:val="009E1420"/>
    <w:rsid w:val="009F5ED7"/>
    <w:rsid w:val="009F6CAC"/>
    <w:rsid w:val="00A06C3C"/>
    <w:rsid w:val="00A11066"/>
    <w:rsid w:val="00A12EEA"/>
    <w:rsid w:val="00A1717C"/>
    <w:rsid w:val="00A20053"/>
    <w:rsid w:val="00A22888"/>
    <w:rsid w:val="00A22C1D"/>
    <w:rsid w:val="00A26DA6"/>
    <w:rsid w:val="00A30FBA"/>
    <w:rsid w:val="00A4035A"/>
    <w:rsid w:val="00A40488"/>
    <w:rsid w:val="00A439C1"/>
    <w:rsid w:val="00A510CF"/>
    <w:rsid w:val="00A53743"/>
    <w:rsid w:val="00A62399"/>
    <w:rsid w:val="00A71DB4"/>
    <w:rsid w:val="00A7278B"/>
    <w:rsid w:val="00A75EB4"/>
    <w:rsid w:val="00A82453"/>
    <w:rsid w:val="00A8746D"/>
    <w:rsid w:val="00A87784"/>
    <w:rsid w:val="00A90BBD"/>
    <w:rsid w:val="00AA0380"/>
    <w:rsid w:val="00AA39B1"/>
    <w:rsid w:val="00AB0F77"/>
    <w:rsid w:val="00AB607B"/>
    <w:rsid w:val="00AB6DEF"/>
    <w:rsid w:val="00AB6ED2"/>
    <w:rsid w:val="00AC4A85"/>
    <w:rsid w:val="00AD66ED"/>
    <w:rsid w:val="00AD73C0"/>
    <w:rsid w:val="00AE2EE1"/>
    <w:rsid w:val="00AE31A4"/>
    <w:rsid w:val="00AE3333"/>
    <w:rsid w:val="00AE4909"/>
    <w:rsid w:val="00AE608E"/>
    <w:rsid w:val="00AE7F17"/>
    <w:rsid w:val="00B07430"/>
    <w:rsid w:val="00B11DF1"/>
    <w:rsid w:val="00B135FE"/>
    <w:rsid w:val="00B15D1C"/>
    <w:rsid w:val="00B20382"/>
    <w:rsid w:val="00B4237F"/>
    <w:rsid w:val="00B43BCF"/>
    <w:rsid w:val="00B51B61"/>
    <w:rsid w:val="00B5500F"/>
    <w:rsid w:val="00B5634F"/>
    <w:rsid w:val="00B67A6F"/>
    <w:rsid w:val="00B753EA"/>
    <w:rsid w:val="00B757E4"/>
    <w:rsid w:val="00B81354"/>
    <w:rsid w:val="00B86111"/>
    <w:rsid w:val="00B8719A"/>
    <w:rsid w:val="00B87D62"/>
    <w:rsid w:val="00B91D99"/>
    <w:rsid w:val="00B95227"/>
    <w:rsid w:val="00B9701C"/>
    <w:rsid w:val="00B97C3C"/>
    <w:rsid w:val="00B97EA1"/>
    <w:rsid w:val="00BA1572"/>
    <w:rsid w:val="00BA2B81"/>
    <w:rsid w:val="00BA3066"/>
    <w:rsid w:val="00BA539E"/>
    <w:rsid w:val="00BA644B"/>
    <w:rsid w:val="00BB2281"/>
    <w:rsid w:val="00BB49EC"/>
    <w:rsid w:val="00BB5AD9"/>
    <w:rsid w:val="00BC1E89"/>
    <w:rsid w:val="00BC43F2"/>
    <w:rsid w:val="00BC75B2"/>
    <w:rsid w:val="00BE0118"/>
    <w:rsid w:val="00BE12B7"/>
    <w:rsid w:val="00BE24A8"/>
    <w:rsid w:val="00BE3472"/>
    <w:rsid w:val="00BE378C"/>
    <w:rsid w:val="00BE6EAF"/>
    <w:rsid w:val="00BF34C4"/>
    <w:rsid w:val="00C02199"/>
    <w:rsid w:val="00C041C3"/>
    <w:rsid w:val="00C0728F"/>
    <w:rsid w:val="00C10DC5"/>
    <w:rsid w:val="00C133B5"/>
    <w:rsid w:val="00C22CE0"/>
    <w:rsid w:val="00C23014"/>
    <w:rsid w:val="00C25EFC"/>
    <w:rsid w:val="00C30F58"/>
    <w:rsid w:val="00C36CA6"/>
    <w:rsid w:val="00C40597"/>
    <w:rsid w:val="00C41001"/>
    <w:rsid w:val="00C468D1"/>
    <w:rsid w:val="00C52A77"/>
    <w:rsid w:val="00C52D2A"/>
    <w:rsid w:val="00C57FC6"/>
    <w:rsid w:val="00C627F9"/>
    <w:rsid w:val="00C64A5A"/>
    <w:rsid w:val="00C654A7"/>
    <w:rsid w:val="00C66FB0"/>
    <w:rsid w:val="00C738CB"/>
    <w:rsid w:val="00C75DB4"/>
    <w:rsid w:val="00C85BF8"/>
    <w:rsid w:val="00C8618B"/>
    <w:rsid w:val="00CA10FF"/>
    <w:rsid w:val="00CA11D0"/>
    <w:rsid w:val="00CB62D2"/>
    <w:rsid w:val="00CC07E8"/>
    <w:rsid w:val="00CC6417"/>
    <w:rsid w:val="00CD6DA6"/>
    <w:rsid w:val="00CD7176"/>
    <w:rsid w:val="00CE4081"/>
    <w:rsid w:val="00CF2436"/>
    <w:rsid w:val="00CF5B90"/>
    <w:rsid w:val="00D01D72"/>
    <w:rsid w:val="00D0230A"/>
    <w:rsid w:val="00D041B5"/>
    <w:rsid w:val="00D06B28"/>
    <w:rsid w:val="00D2139E"/>
    <w:rsid w:val="00D219C8"/>
    <w:rsid w:val="00D2700D"/>
    <w:rsid w:val="00D275F5"/>
    <w:rsid w:val="00D3166F"/>
    <w:rsid w:val="00D31E49"/>
    <w:rsid w:val="00D34286"/>
    <w:rsid w:val="00D4176B"/>
    <w:rsid w:val="00D57CCB"/>
    <w:rsid w:val="00D65AA8"/>
    <w:rsid w:val="00D6613E"/>
    <w:rsid w:val="00D72F4E"/>
    <w:rsid w:val="00D80A1C"/>
    <w:rsid w:val="00D9155A"/>
    <w:rsid w:val="00D9203A"/>
    <w:rsid w:val="00D9469B"/>
    <w:rsid w:val="00D95015"/>
    <w:rsid w:val="00DA0240"/>
    <w:rsid w:val="00DA16C0"/>
    <w:rsid w:val="00DA22C5"/>
    <w:rsid w:val="00DA344B"/>
    <w:rsid w:val="00DA42E9"/>
    <w:rsid w:val="00DA5717"/>
    <w:rsid w:val="00DF1C9D"/>
    <w:rsid w:val="00DF2F06"/>
    <w:rsid w:val="00DF4253"/>
    <w:rsid w:val="00DF7828"/>
    <w:rsid w:val="00E00324"/>
    <w:rsid w:val="00E064CB"/>
    <w:rsid w:val="00E1116A"/>
    <w:rsid w:val="00E145A8"/>
    <w:rsid w:val="00E21B64"/>
    <w:rsid w:val="00E21E1D"/>
    <w:rsid w:val="00E23AF2"/>
    <w:rsid w:val="00E2545D"/>
    <w:rsid w:val="00E30905"/>
    <w:rsid w:val="00E34E39"/>
    <w:rsid w:val="00E4028D"/>
    <w:rsid w:val="00E41029"/>
    <w:rsid w:val="00E4353E"/>
    <w:rsid w:val="00E44ADA"/>
    <w:rsid w:val="00E4597A"/>
    <w:rsid w:val="00E46909"/>
    <w:rsid w:val="00E518F1"/>
    <w:rsid w:val="00E5242E"/>
    <w:rsid w:val="00E55774"/>
    <w:rsid w:val="00E57D2B"/>
    <w:rsid w:val="00E62E9C"/>
    <w:rsid w:val="00E64EBC"/>
    <w:rsid w:val="00E66964"/>
    <w:rsid w:val="00E71666"/>
    <w:rsid w:val="00E76633"/>
    <w:rsid w:val="00E926FF"/>
    <w:rsid w:val="00EA08CE"/>
    <w:rsid w:val="00EB2BF1"/>
    <w:rsid w:val="00EB2FD8"/>
    <w:rsid w:val="00EB38BD"/>
    <w:rsid w:val="00EB79F4"/>
    <w:rsid w:val="00EC0579"/>
    <w:rsid w:val="00EC0DCD"/>
    <w:rsid w:val="00EC4860"/>
    <w:rsid w:val="00EC670B"/>
    <w:rsid w:val="00ED560F"/>
    <w:rsid w:val="00EE0BA4"/>
    <w:rsid w:val="00EE3081"/>
    <w:rsid w:val="00EE4F3F"/>
    <w:rsid w:val="00EE5D72"/>
    <w:rsid w:val="00EF0E1B"/>
    <w:rsid w:val="00EF3CA4"/>
    <w:rsid w:val="00EF5FDF"/>
    <w:rsid w:val="00F0533B"/>
    <w:rsid w:val="00F103E6"/>
    <w:rsid w:val="00F117AF"/>
    <w:rsid w:val="00F121EA"/>
    <w:rsid w:val="00F15C2A"/>
    <w:rsid w:val="00F16DF8"/>
    <w:rsid w:val="00F1781A"/>
    <w:rsid w:val="00F260AF"/>
    <w:rsid w:val="00F32B7F"/>
    <w:rsid w:val="00F32F55"/>
    <w:rsid w:val="00F437C0"/>
    <w:rsid w:val="00F45FFD"/>
    <w:rsid w:val="00F512C1"/>
    <w:rsid w:val="00F535A0"/>
    <w:rsid w:val="00F56689"/>
    <w:rsid w:val="00F63A09"/>
    <w:rsid w:val="00F64ED8"/>
    <w:rsid w:val="00F75138"/>
    <w:rsid w:val="00F81BFB"/>
    <w:rsid w:val="00F84D2C"/>
    <w:rsid w:val="00FA485F"/>
    <w:rsid w:val="00FA6CB6"/>
    <w:rsid w:val="00FB3671"/>
    <w:rsid w:val="00FC5817"/>
    <w:rsid w:val="00FD59BE"/>
    <w:rsid w:val="00FE5717"/>
    <w:rsid w:val="00FF18EF"/>
    <w:rsid w:val="00FF1CC1"/>
    <w:rsid w:val="00FF2E4A"/>
    <w:rsid w:val="00FF3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02946A"/>
  <w15:chartTrackingRefBased/>
  <w15:docId w15:val="{D19882C0-390B-4AA4-9770-2131EECFD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DE9"/>
  </w:style>
  <w:style w:type="paragraph" w:styleId="1">
    <w:name w:val="heading 1"/>
    <w:basedOn w:val="a"/>
    <w:next w:val="a"/>
    <w:link w:val="10"/>
    <w:uiPriority w:val="9"/>
    <w:qFormat/>
    <w:rsid w:val="004713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044176"/>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450F"/>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c">
    <w:name w:val="pc"/>
    <w:basedOn w:val="a"/>
    <w:rsid w:val="003A450F"/>
    <w:pPr>
      <w:spacing w:after="0" w:line="240" w:lineRule="auto"/>
      <w:jc w:val="center"/>
    </w:pPr>
    <w:rPr>
      <w:rFonts w:ascii="Times New Roman" w:eastAsiaTheme="minorEastAsia" w:hAnsi="Times New Roman" w:cs="Times New Roman"/>
      <w:color w:val="000000"/>
      <w:sz w:val="24"/>
      <w:szCs w:val="24"/>
      <w:lang w:val="ru-RU" w:eastAsia="ru-RU"/>
    </w:rPr>
  </w:style>
  <w:style w:type="character" w:customStyle="1" w:styleId="s1">
    <w:name w:val="s1"/>
    <w:basedOn w:val="a0"/>
    <w:rsid w:val="003A450F"/>
    <w:rPr>
      <w:rFonts w:ascii="Times New Roman" w:hAnsi="Times New Roman" w:cs="Times New Roman" w:hint="default"/>
      <w:b/>
      <w:bCs/>
      <w:color w:val="000000"/>
    </w:rPr>
  </w:style>
  <w:style w:type="character" w:styleId="a4">
    <w:name w:val="Hyperlink"/>
    <w:basedOn w:val="a0"/>
    <w:uiPriority w:val="99"/>
    <w:unhideWhenUsed/>
    <w:rsid w:val="003A450F"/>
    <w:rPr>
      <w:color w:val="0563C1" w:themeColor="hyperlink"/>
      <w:u w:val="single"/>
    </w:rPr>
  </w:style>
  <w:style w:type="paragraph" w:styleId="a5">
    <w:name w:val="footnote text"/>
    <w:basedOn w:val="a"/>
    <w:link w:val="a6"/>
    <w:uiPriority w:val="99"/>
    <w:semiHidden/>
    <w:unhideWhenUsed/>
    <w:rsid w:val="00B4237F"/>
    <w:pPr>
      <w:spacing w:after="0" w:line="240" w:lineRule="auto"/>
    </w:pPr>
    <w:rPr>
      <w:rFonts w:ascii="Times New Roman" w:eastAsiaTheme="minorEastAsia" w:hAnsi="Times New Roman" w:cs="Times New Roman"/>
      <w:sz w:val="20"/>
      <w:szCs w:val="20"/>
      <w:lang w:val="ru-RU" w:eastAsia="ru-RU"/>
    </w:rPr>
  </w:style>
  <w:style w:type="character" w:customStyle="1" w:styleId="a6">
    <w:name w:val="Текст сноски Знак"/>
    <w:basedOn w:val="a0"/>
    <w:link w:val="a5"/>
    <w:uiPriority w:val="99"/>
    <w:semiHidden/>
    <w:rsid w:val="00B4237F"/>
    <w:rPr>
      <w:rFonts w:ascii="Times New Roman" w:eastAsiaTheme="minorEastAsia" w:hAnsi="Times New Roman" w:cs="Times New Roman"/>
      <w:sz w:val="20"/>
      <w:szCs w:val="20"/>
      <w:lang w:val="ru-RU" w:eastAsia="ru-RU"/>
    </w:rPr>
  </w:style>
  <w:style w:type="character" w:styleId="a7">
    <w:name w:val="footnote reference"/>
    <w:basedOn w:val="a0"/>
    <w:uiPriority w:val="99"/>
    <w:semiHidden/>
    <w:unhideWhenUsed/>
    <w:rsid w:val="00B4237F"/>
    <w:rPr>
      <w:vertAlign w:val="superscript"/>
    </w:rPr>
  </w:style>
  <w:style w:type="character" w:customStyle="1" w:styleId="s0">
    <w:name w:val="s0"/>
    <w:basedOn w:val="a0"/>
    <w:qFormat/>
    <w:rsid w:val="009A2A09"/>
    <w:rPr>
      <w:rFonts w:ascii="Times New Roman" w:hAnsi="Times New Roman" w:cs="Times New Roman" w:hint="default"/>
      <w:b w:val="0"/>
      <w:bCs w:val="0"/>
      <w:i w:val="0"/>
      <w:iCs w:val="0"/>
      <w:color w:val="000000"/>
    </w:rPr>
  </w:style>
  <w:style w:type="paragraph" w:customStyle="1" w:styleId="pj">
    <w:name w:val="pj"/>
    <w:basedOn w:val="a"/>
    <w:rsid w:val="00C8618B"/>
    <w:pPr>
      <w:spacing w:after="0" w:line="240" w:lineRule="auto"/>
      <w:ind w:firstLine="400"/>
      <w:jc w:val="both"/>
    </w:pPr>
    <w:rPr>
      <w:rFonts w:ascii="Times New Roman" w:eastAsiaTheme="minorEastAsia" w:hAnsi="Times New Roman" w:cs="Times New Roman"/>
      <w:color w:val="000000"/>
      <w:sz w:val="24"/>
      <w:szCs w:val="24"/>
      <w:lang w:val="ru-RU" w:eastAsia="ru-RU"/>
    </w:rPr>
  </w:style>
  <w:style w:type="character" w:customStyle="1" w:styleId="s3">
    <w:name w:val="s3"/>
    <w:basedOn w:val="a0"/>
    <w:rsid w:val="00C8618B"/>
    <w:rPr>
      <w:rFonts w:ascii="Times New Roman" w:hAnsi="Times New Roman" w:cs="Times New Roman" w:hint="default"/>
      <w:b w:val="0"/>
      <w:bCs w:val="0"/>
      <w:i/>
      <w:iCs/>
      <w:color w:val="FF0000"/>
    </w:rPr>
  </w:style>
  <w:style w:type="paragraph" w:customStyle="1" w:styleId="pji">
    <w:name w:val="pji"/>
    <w:basedOn w:val="a"/>
    <w:rsid w:val="00D95015"/>
    <w:pPr>
      <w:spacing w:after="0" w:line="240" w:lineRule="auto"/>
      <w:jc w:val="both"/>
    </w:pPr>
    <w:rPr>
      <w:rFonts w:ascii="Times New Roman" w:eastAsiaTheme="minorEastAsia" w:hAnsi="Times New Roman" w:cs="Times New Roman"/>
      <w:color w:val="000000"/>
      <w:sz w:val="24"/>
      <w:szCs w:val="24"/>
      <w:lang w:val="ru-RU" w:eastAsia="ru-RU"/>
    </w:rPr>
  </w:style>
  <w:style w:type="paragraph" w:styleId="a8">
    <w:name w:val="Normal (Web)"/>
    <w:basedOn w:val="a"/>
    <w:uiPriority w:val="99"/>
    <w:unhideWhenUsed/>
    <w:rsid w:val="00883904"/>
    <w:pPr>
      <w:spacing w:after="0" w:line="240" w:lineRule="auto"/>
    </w:pPr>
    <w:rPr>
      <w:rFonts w:ascii="Times New Roman" w:eastAsiaTheme="minorEastAsia" w:hAnsi="Times New Roman" w:cs="Times New Roman"/>
      <w:color w:val="000000"/>
      <w:sz w:val="24"/>
      <w:szCs w:val="24"/>
      <w:lang w:val="ru-RU" w:eastAsia="ru-RU"/>
    </w:rPr>
  </w:style>
  <w:style w:type="paragraph" w:customStyle="1" w:styleId="pr">
    <w:name w:val="pr"/>
    <w:basedOn w:val="a"/>
    <w:rsid w:val="001E6202"/>
    <w:pPr>
      <w:spacing w:after="0" w:line="240" w:lineRule="auto"/>
      <w:jc w:val="right"/>
    </w:pPr>
    <w:rPr>
      <w:rFonts w:ascii="Times New Roman" w:eastAsiaTheme="minorEastAsia" w:hAnsi="Times New Roman" w:cs="Times New Roman"/>
      <w:color w:val="000000"/>
      <w:sz w:val="24"/>
      <w:szCs w:val="24"/>
      <w:lang w:val="ru-RU" w:eastAsia="ru-RU"/>
    </w:rPr>
  </w:style>
  <w:style w:type="paragraph" w:styleId="a9">
    <w:name w:val="header"/>
    <w:basedOn w:val="a"/>
    <w:link w:val="aa"/>
    <w:uiPriority w:val="99"/>
    <w:unhideWhenUsed/>
    <w:rsid w:val="006A366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A3664"/>
  </w:style>
  <w:style w:type="paragraph" w:styleId="ab">
    <w:name w:val="footer"/>
    <w:basedOn w:val="a"/>
    <w:link w:val="ac"/>
    <w:uiPriority w:val="99"/>
    <w:unhideWhenUsed/>
    <w:rsid w:val="006A366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A3664"/>
  </w:style>
  <w:style w:type="paragraph" w:styleId="ad">
    <w:name w:val="List Paragraph"/>
    <w:basedOn w:val="a"/>
    <w:uiPriority w:val="34"/>
    <w:qFormat/>
    <w:rsid w:val="006A3664"/>
    <w:pPr>
      <w:ind w:left="720"/>
      <w:contextualSpacing/>
    </w:pPr>
  </w:style>
  <w:style w:type="character" w:customStyle="1" w:styleId="11">
    <w:name w:val="Неразрешенное упоминание1"/>
    <w:basedOn w:val="a0"/>
    <w:uiPriority w:val="99"/>
    <w:semiHidden/>
    <w:unhideWhenUsed/>
    <w:rsid w:val="007C2FE8"/>
    <w:rPr>
      <w:color w:val="605E5C"/>
      <w:shd w:val="clear" w:color="auto" w:fill="E1DFDD"/>
    </w:rPr>
  </w:style>
  <w:style w:type="paragraph" w:styleId="ae">
    <w:name w:val="Balloon Text"/>
    <w:basedOn w:val="a"/>
    <w:link w:val="af"/>
    <w:uiPriority w:val="99"/>
    <w:semiHidden/>
    <w:unhideWhenUsed/>
    <w:rsid w:val="00A1106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11066"/>
    <w:rPr>
      <w:rFonts w:ascii="Segoe UI" w:hAnsi="Segoe UI" w:cs="Segoe UI"/>
      <w:sz w:val="18"/>
      <w:szCs w:val="18"/>
    </w:rPr>
  </w:style>
  <w:style w:type="character" w:customStyle="1" w:styleId="30">
    <w:name w:val="Заголовок 3 Знак"/>
    <w:basedOn w:val="a0"/>
    <w:link w:val="3"/>
    <w:uiPriority w:val="9"/>
    <w:rsid w:val="00044176"/>
    <w:rPr>
      <w:rFonts w:ascii="Times New Roman" w:eastAsia="Times New Roman" w:hAnsi="Times New Roman" w:cs="Times New Roman"/>
      <w:b/>
      <w:bCs/>
      <w:sz w:val="27"/>
      <w:szCs w:val="27"/>
      <w:lang w:val="ru-RU" w:eastAsia="ru-RU"/>
    </w:rPr>
  </w:style>
  <w:style w:type="character" w:customStyle="1" w:styleId="10">
    <w:name w:val="Заголовок 1 Знак"/>
    <w:basedOn w:val="a0"/>
    <w:link w:val="1"/>
    <w:uiPriority w:val="9"/>
    <w:rsid w:val="004713A3"/>
    <w:rPr>
      <w:rFonts w:asciiTheme="majorHAnsi" w:eastAsiaTheme="majorEastAsia" w:hAnsiTheme="majorHAnsi" w:cstheme="majorBidi"/>
      <w:color w:val="2E74B5" w:themeColor="accent1" w:themeShade="BF"/>
      <w:sz w:val="32"/>
      <w:szCs w:val="32"/>
    </w:rPr>
  </w:style>
  <w:style w:type="character" w:customStyle="1" w:styleId="2">
    <w:name w:val="Неразрешенное упоминание2"/>
    <w:basedOn w:val="a0"/>
    <w:uiPriority w:val="99"/>
    <w:semiHidden/>
    <w:unhideWhenUsed/>
    <w:rsid w:val="001B09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259931">
      <w:bodyDiv w:val="1"/>
      <w:marLeft w:val="0"/>
      <w:marRight w:val="0"/>
      <w:marTop w:val="0"/>
      <w:marBottom w:val="0"/>
      <w:divBdr>
        <w:top w:val="none" w:sz="0" w:space="0" w:color="auto"/>
        <w:left w:val="none" w:sz="0" w:space="0" w:color="auto"/>
        <w:bottom w:val="none" w:sz="0" w:space="0" w:color="auto"/>
        <w:right w:val="none" w:sz="0" w:space="0" w:color="auto"/>
      </w:divBdr>
    </w:div>
    <w:div w:id="419956453">
      <w:bodyDiv w:val="1"/>
      <w:marLeft w:val="0"/>
      <w:marRight w:val="0"/>
      <w:marTop w:val="0"/>
      <w:marBottom w:val="0"/>
      <w:divBdr>
        <w:top w:val="none" w:sz="0" w:space="0" w:color="auto"/>
        <w:left w:val="none" w:sz="0" w:space="0" w:color="auto"/>
        <w:bottom w:val="none" w:sz="0" w:space="0" w:color="auto"/>
        <w:right w:val="none" w:sz="0" w:space="0" w:color="auto"/>
      </w:divBdr>
    </w:div>
    <w:div w:id="986785805">
      <w:bodyDiv w:val="1"/>
      <w:marLeft w:val="0"/>
      <w:marRight w:val="0"/>
      <w:marTop w:val="0"/>
      <w:marBottom w:val="0"/>
      <w:divBdr>
        <w:top w:val="none" w:sz="0" w:space="0" w:color="auto"/>
        <w:left w:val="none" w:sz="0" w:space="0" w:color="auto"/>
        <w:bottom w:val="none" w:sz="0" w:space="0" w:color="auto"/>
        <w:right w:val="none" w:sz="0" w:space="0" w:color="auto"/>
      </w:divBdr>
    </w:div>
    <w:div w:id="1040519242">
      <w:bodyDiv w:val="1"/>
      <w:marLeft w:val="0"/>
      <w:marRight w:val="0"/>
      <w:marTop w:val="0"/>
      <w:marBottom w:val="0"/>
      <w:divBdr>
        <w:top w:val="none" w:sz="0" w:space="0" w:color="auto"/>
        <w:left w:val="none" w:sz="0" w:space="0" w:color="auto"/>
        <w:bottom w:val="none" w:sz="0" w:space="0" w:color="auto"/>
        <w:right w:val="none" w:sz="0" w:space="0" w:color="auto"/>
      </w:divBdr>
    </w:div>
    <w:div w:id="1074619592">
      <w:bodyDiv w:val="1"/>
      <w:marLeft w:val="0"/>
      <w:marRight w:val="0"/>
      <w:marTop w:val="0"/>
      <w:marBottom w:val="0"/>
      <w:divBdr>
        <w:top w:val="none" w:sz="0" w:space="0" w:color="auto"/>
        <w:left w:val="none" w:sz="0" w:space="0" w:color="auto"/>
        <w:bottom w:val="none" w:sz="0" w:space="0" w:color="auto"/>
        <w:right w:val="none" w:sz="0" w:space="0" w:color="auto"/>
      </w:divBdr>
    </w:div>
    <w:div w:id="1091505807">
      <w:bodyDiv w:val="1"/>
      <w:marLeft w:val="0"/>
      <w:marRight w:val="0"/>
      <w:marTop w:val="0"/>
      <w:marBottom w:val="0"/>
      <w:divBdr>
        <w:top w:val="none" w:sz="0" w:space="0" w:color="auto"/>
        <w:left w:val="none" w:sz="0" w:space="0" w:color="auto"/>
        <w:bottom w:val="none" w:sz="0" w:space="0" w:color="auto"/>
        <w:right w:val="none" w:sz="0" w:space="0" w:color="auto"/>
      </w:divBdr>
    </w:div>
    <w:div w:id="1111129595">
      <w:bodyDiv w:val="1"/>
      <w:marLeft w:val="0"/>
      <w:marRight w:val="0"/>
      <w:marTop w:val="0"/>
      <w:marBottom w:val="0"/>
      <w:divBdr>
        <w:top w:val="none" w:sz="0" w:space="0" w:color="auto"/>
        <w:left w:val="none" w:sz="0" w:space="0" w:color="auto"/>
        <w:bottom w:val="none" w:sz="0" w:space="0" w:color="auto"/>
        <w:right w:val="none" w:sz="0" w:space="0" w:color="auto"/>
      </w:divBdr>
    </w:div>
    <w:div w:id="1491404835">
      <w:bodyDiv w:val="1"/>
      <w:marLeft w:val="0"/>
      <w:marRight w:val="0"/>
      <w:marTop w:val="0"/>
      <w:marBottom w:val="0"/>
      <w:divBdr>
        <w:top w:val="none" w:sz="0" w:space="0" w:color="auto"/>
        <w:left w:val="none" w:sz="0" w:space="0" w:color="auto"/>
        <w:bottom w:val="none" w:sz="0" w:space="0" w:color="auto"/>
        <w:right w:val="none" w:sz="0" w:space="0" w:color="auto"/>
      </w:divBdr>
    </w:div>
    <w:div w:id="1669288394">
      <w:bodyDiv w:val="1"/>
      <w:marLeft w:val="0"/>
      <w:marRight w:val="0"/>
      <w:marTop w:val="0"/>
      <w:marBottom w:val="0"/>
      <w:divBdr>
        <w:top w:val="none" w:sz="0" w:space="0" w:color="auto"/>
        <w:left w:val="none" w:sz="0" w:space="0" w:color="auto"/>
        <w:bottom w:val="none" w:sz="0" w:space="0" w:color="auto"/>
        <w:right w:val="none" w:sz="0" w:space="0" w:color="auto"/>
      </w:divBdr>
    </w:div>
    <w:div w:id="1718971891">
      <w:bodyDiv w:val="1"/>
      <w:marLeft w:val="0"/>
      <w:marRight w:val="0"/>
      <w:marTop w:val="0"/>
      <w:marBottom w:val="0"/>
      <w:divBdr>
        <w:top w:val="none" w:sz="0" w:space="0" w:color="auto"/>
        <w:left w:val="none" w:sz="0" w:space="0" w:color="auto"/>
        <w:bottom w:val="none" w:sz="0" w:space="0" w:color="auto"/>
        <w:right w:val="none" w:sz="0" w:space="0" w:color="auto"/>
      </w:divBdr>
    </w:div>
    <w:div w:id="1947345649">
      <w:bodyDiv w:val="1"/>
      <w:marLeft w:val="0"/>
      <w:marRight w:val="0"/>
      <w:marTop w:val="0"/>
      <w:marBottom w:val="0"/>
      <w:divBdr>
        <w:top w:val="none" w:sz="0" w:space="0" w:color="auto"/>
        <w:left w:val="none" w:sz="0" w:space="0" w:color="auto"/>
        <w:bottom w:val="none" w:sz="0" w:space="0" w:color="auto"/>
        <w:right w:val="none" w:sz="0" w:space="0" w:color="auto"/>
      </w:divBdr>
    </w:div>
    <w:div w:id="199409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N1400000281" TargetMode="External"/><Relationship Id="rId13" Type="http://schemas.openxmlformats.org/officeDocument/2006/relationships/hyperlink" Target="https://adilet.zan.kz/kaz/docs/N140000028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ilet.zan.kz/kaz/docs/V100006058_" TargetMode="External"/><Relationship Id="rId12" Type="http://schemas.openxmlformats.org/officeDocument/2006/relationships/hyperlink" Target="https://adilet.zan.kz/kaz/docs/P1400001276"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adilet.zan.kz/kaz/docs/P150000027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ilet.zan.kz/kaz/docs/P1400001276" TargetMode="External"/><Relationship Id="rId5" Type="http://schemas.openxmlformats.org/officeDocument/2006/relationships/footnotes" Target="footnotes.xml"/><Relationship Id="rId15" Type="http://schemas.openxmlformats.org/officeDocument/2006/relationships/hyperlink" Target="https://adilet.zan.kz/kaz/docs/P1500000271" TargetMode="External"/><Relationship Id="rId10" Type="http://schemas.openxmlformats.org/officeDocument/2006/relationships/hyperlink" Target="https://adilet.zan.kz/kaz/docs/P140000127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adilet.zan.kz/kaz/docs/P1400001276" TargetMode="External"/><Relationship Id="rId14" Type="http://schemas.openxmlformats.org/officeDocument/2006/relationships/hyperlink" Target="https://adilet.zan.kz/kaz/docs/N14000002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1251</TotalTime>
  <Pages>33</Pages>
  <Words>14022</Words>
  <Characters>79930</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Тогжан Нурмагамбетовна Тажиева</dc:creator>
  <cp:keywords/>
  <dc:description/>
  <cp:lastModifiedBy>Арай Нышанали</cp:lastModifiedBy>
  <cp:revision>315</cp:revision>
  <cp:lastPrinted>2025-12-18T09:39:00Z</cp:lastPrinted>
  <dcterms:created xsi:type="dcterms:W3CDTF">2025-06-05T05:14:00Z</dcterms:created>
  <dcterms:modified xsi:type="dcterms:W3CDTF">2025-12-29T05:45:00Z</dcterms:modified>
</cp:coreProperties>
</file>